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F9" w:rsidRDefault="009E4574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942975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F9" w:rsidRDefault="009E457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32"/>
          <w:szCs w:val="32"/>
        </w:rPr>
        <w:t>C</w:t>
      </w:r>
      <w:r>
        <w:rPr>
          <w:rFonts w:ascii="Tahoma" w:hAnsi="Tahoma" w:cs="Tahoma"/>
          <w:b/>
          <w:sz w:val="28"/>
          <w:szCs w:val="28"/>
        </w:rPr>
        <w:t xml:space="preserve">OMUNE </w:t>
      </w:r>
      <w:r>
        <w:rPr>
          <w:rFonts w:ascii="Tahoma" w:hAnsi="Tahoma" w:cs="Tahoma"/>
          <w:b/>
          <w:sz w:val="32"/>
          <w:szCs w:val="32"/>
        </w:rPr>
        <w:t>D</w:t>
      </w:r>
      <w:r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32"/>
          <w:szCs w:val="32"/>
        </w:rPr>
        <w:t xml:space="preserve"> B</w:t>
      </w:r>
      <w:r>
        <w:rPr>
          <w:rFonts w:ascii="Tahoma" w:hAnsi="Tahoma" w:cs="Tahoma"/>
          <w:b/>
          <w:sz w:val="28"/>
          <w:szCs w:val="28"/>
        </w:rPr>
        <w:t>ARI</w:t>
      </w:r>
    </w:p>
    <w:p w:rsidR="00C87DF9" w:rsidRDefault="009E4574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2"/>
          <w:szCs w:val="22"/>
        </w:rPr>
        <w:t>RIPARTIZIONE PATRIMONIO</w:t>
      </w:r>
    </w:p>
    <w:p w:rsidR="00C87DF9" w:rsidRDefault="009E4574">
      <w:pPr>
        <w:pBdr>
          <w:bottom w:val="single" w:sz="6" w:space="1" w:color="000001"/>
        </w:pBdr>
        <w:tabs>
          <w:tab w:val="left" w:pos="7513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Cs w:val="24"/>
        </w:rPr>
        <w:tab/>
        <w:t xml:space="preserve">     </w:t>
      </w:r>
      <w:proofErr w:type="spellStart"/>
      <w:r>
        <w:rPr>
          <w:rFonts w:ascii="Tahoma" w:hAnsi="Tahoma" w:cs="Tahoma"/>
          <w:b/>
          <w:sz w:val="22"/>
          <w:szCs w:val="22"/>
        </w:rPr>
        <w:t>All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. </w:t>
      </w:r>
      <w:proofErr w:type="gramStart"/>
      <w:r>
        <w:rPr>
          <w:rFonts w:ascii="Tahoma" w:hAnsi="Tahoma" w:cs="Tahoma"/>
          <w:b/>
          <w:sz w:val="22"/>
          <w:szCs w:val="22"/>
        </w:rPr>
        <w:t>2</w:t>
      </w:r>
      <w:proofErr w:type="gramEnd"/>
    </w:p>
    <w:p w:rsidR="00C87DF9" w:rsidRDefault="00C87DF9">
      <w:pPr>
        <w:widowControl/>
        <w:jc w:val="both"/>
        <w:rPr>
          <w:rFonts w:ascii="Tahoma" w:hAnsi="Tahoma" w:cs="Tahoma"/>
          <w:b/>
          <w:sz w:val="22"/>
          <w:szCs w:val="22"/>
        </w:rPr>
      </w:pPr>
    </w:p>
    <w:p w:rsidR="00C87DF9" w:rsidRDefault="009E4574">
      <w:pPr>
        <w:widowControl/>
        <w:jc w:val="both"/>
      </w:pPr>
      <w:r>
        <w:rPr>
          <w:rFonts w:ascii="Tahoma" w:hAnsi="Tahoma" w:cs="Tahoma"/>
          <w:b/>
          <w:sz w:val="22"/>
          <w:szCs w:val="22"/>
        </w:rPr>
        <w:t>CAPITOLATO D’ONERI</w:t>
      </w:r>
      <w:r>
        <w:rPr>
          <w:rFonts w:ascii="Tahoma" w:eastAsia="Tahoma" w:hAnsi="Tahoma" w:cs="Tahoma"/>
          <w:b/>
          <w:sz w:val="22"/>
          <w:szCs w:val="22"/>
        </w:rPr>
        <w:t xml:space="preserve">  PE</w:t>
      </w:r>
      <w:r>
        <w:rPr>
          <w:rFonts w:ascii="Tahoma" w:hAnsi="Tahoma" w:cs="Tahoma"/>
          <w:b/>
          <w:sz w:val="22"/>
          <w:szCs w:val="22"/>
        </w:rPr>
        <w:t>R LA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>
        <w:rPr>
          <w:rFonts w:ascii="Tahoma" w:hAnsi="Tahoma" w:cs="Tahoma"/>
          <w:b/>
          <w:sz w:val="22"/>
          <w:szCs w:val="22"/>
        </w:rPr>
        <w:t>CONCESSIONE IN  USO D’IMMOBILI COMUNALI IN APPLICAZIONE DEL PIANO DELLE ALIENAZIONI E VALORIZZAZIONI  2019/2021 APPROVATO CON DELIBERAZIONE DI GIUNTA COMUNALE 480/2018</w:t>
      </w:r>
    </w:p>
    <w:p w:rsidR="00C87DF9" w:rsidRDefault="00C87DF9">
      <w:pPr>
        <w:widowControl/>
        <w:tabs>
          <w:tab w:val="left" w:pos="0"/>
        </w:tabs>
        <w:jc w:val="center"/>
      </w:pPr>
    </w:p>
    <w:p w:rsidR="00C87DF9" w:rsidRDefault="00C87DF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:rsidR="00C87DF9" w:rsidRDefault="00C87DF9">
      <w:pPr>
        <w:ind w:firstLine="708"/>
        <w:rPr>
          <w:rFonts w:ascii="Tahoma" w:hAnsi="Tahoma" w:cs="Tahoma"/>
          <w:b/>
          <w:sz w:val="22"/>
          <w:szCs w:val="22"/>
        </w:rPr>
      </w:pPr>
    </w:p>
    <w:p w:rsidR="00C87DF9" w:rsidRDefault="009E457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ART. 1</w:t>
      </w:r>
    </w:p>
    <w:p w:rsidR="00C87DF9" w:rsidRDefault="009E457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OGGETTO DELLA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CONCESSIONE</w:t>
      </w:r>
    </w:p>
    <w:p w:rsidR="00C87DF9" w:rsidRDefault="009E4574">
      <w:pPr>
        <w:widowControl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Oggetto del presente capitolato sono i seguenti immobili</w:t>
      </w:r>
      <w:proofErr w:type="gramStart"/>
      <w:r>
        <w:rPr>
          <w:rFonts w:ascii="Tahoma" w:hAnsi="Tahoma" w:cs="Tahoma"/>
          <w:sz w:val="22"/>
          <w:szCs w:val="22"/>
        </w:rPr>
        <w:t xml:space="preserve"> :</w:t>
      </w:r>
      <w:proofErr w:type="gramEnd"/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2626"/>
        <w:gridCol w:w="1254"/>
        <w:gridCol w:w="1628"/>
        <w:gridCol w:w="1811"/>
      </w:tblGrid>
      <w:tr w:rsidR="00C87DF9" w:rsidTr="009F7CFB">
        <w:trPr>
          <w:cantSplit/>
          <w:trHeight w:val="20"/>
          <w:tblHeader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b/>
                <w:bCs/>
                <w:color w:val="000000"/>
                <w:szCs w:val="22"/>
                <w:lang w:eastAsia="it-IT"/>
              </w:rPr>
            </w:pPr>
            <w:proofErr w:type="gramStart"/>
            <w:r>
              <w:rPr>
                <w:b/>
                <w:bCs/>
                <w:color w:val="000000"/>
                <w:szCs w:val="22"/>
                <w:lang w:eastAsia="it-IT"/>
              </w:rPr>
              <w:t>n.</w:t>
            </w:r>
            <w:proofErr w:type="gramEnd"/>
            <w:r>
              <w:rPr>
                <w:b/>
                <w:bCs/>
                <w:color w:val="000000"/>
                <w:szCs w:val="22"/>
                <w:lang w:eastAsia="it-IT"/>
              </w:rPr>
              <w:t xml:space="preserve"> progressivo  del lotto 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b/>
                <w:bCs/>
                <w:color w:val="000000"/>
                <w:szCs w:val="22"/>
                <w:lang w:eastAsia="it-IT"/>
              </w:rPr>
            </w:pPr>
            <w:r>
              <w:rPr>
                <w:b/>
                <w:bCs/>
                <w:color w:val="000000"/>
                <w:szCs w:val="22"/>
                <w:lang w:eastAsia="it-IT"/>
              </w:rPr>
              <w:t xml:space="preserve">Denominazione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b/>
                <w:bCs/>
                <w:color w:val="000000"/>
                <w:szCs w:val="22"/>
                <w:lang w:eastAsia="it-IT"/>
              </w:rPr>
            </w:pPr>
            <w:proofErr w:type="gramStart"/>
            <w:r>
              <w:rPr>
                <w:b/>
                <w:bCs/>
                <w:color w:val="000000"/>
                <w:szCs w:val="22"/>
                <w:lang w:eastAsia="it-IT"/>
              </w:rPr>
              <w:t>dati</w:t>
            </w:r>
            <w:proofErr w:type="gramEnd"/>
            <w:r>
              <w:rPr>
                <w:b/>
                <w:bCs/>
                <w:color w:val="000000"/>
                <w:szCs w:val="22"/>
                <w:lang w:eastAsia="it-IT"/>
              </w:rPr>
              <w:t xml:space="preserve"> catastali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b/>
                <w:bCs/>
                <w:color w:val="000000"/>
                <w:szCs w:val="22"/>
                <w:lang w:eastAsia="it-IT"/>
              </w:rPr>
            </w:pPr>
            <w:proofErr w:type="gramStart"/>
            <w:r>
              <w:rPr>
                <w:b/>
                <w:bCs/>
                <w:color w:val="000000"/>
                <w:szCs w:val="22"/>
                <w:lang w:eastAsia="it-IT"/>
              </w:rPr>
              <w:t>superficie</w:t>
            </w:r>
            <w:proofErr w:type="gramEnd"/>
            <w:r>
              <w:rPr>
                <w:b/>
                <w:bCs/>
                <w:color w:val="000000"/>
                <w:szCs w:val="22"/>
                <w:lang w:eastAsia="it-IT"/>
              </w:rPr>
              <w:t xml:space="preserve"> totale cespite  mq.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b/>
                <w:bCs/>
                <w:color w:val="000000"/>
                <w:szCs w:val="22"/>
                <w:lang w:eastAsia="it-IT"/>
              </w:rPr>
            </w:pPr>
            <w:r>
              <w:rPr>
                <w:b/>
                <w:bCs/>
                <w:color w:val="000000"/>
                <w:szCs w:val="22"/>
                <w:lang w:eastAsia="it-IT"/>
              </w:rPr>
              <w:t>Valore canone netto intero cespite</w:t>
            </w:r>
            <w:proofErr w:type="gramStart"/>
            <w:r>
              <w:rPr>
                <w:b/>
                <w:bCs/>
                <w:color w:val="000000"/>
                <w:szCs w:val="22"/>
                <w:lang w:eastAsia="it-IT"/>
              </w:rPr>
              <w:t xml:space="preserve">   </w:t>
            </w:r>
            <w:proofErr w:type="gramEnd"/>
            <w:r>
              <w:rPr>
                <w:b/>
                <w:bCs/>
                <w:color w:val="000000"/>
                <w:szCs w:val="22"/>
                <w:lang w:eastAsia="it-IT"/>
              </w:rPr>
              <w:t xml:space="preserve">per anno </w:t>
            </w:r>
          </w:p>
        </w:tc>
      </w:tr>
      <w:tr w:rsidR="00C87DF9" w:rsidTr="009F7CFB">
        <w:trPr>
          <w:cantSplit/>
          <w:trHeight w:val="20"/>
          <w:tblHeader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C87DF9">
            <w:pPr>
              <w:widowControl/>
              <w:numPr>
                <w:ilvl w:val="0"/>
                <w:numId w:val="6"/>
              </w:numPr>
              <w:suppressAutoHyphens w:val="0"/>
              <w:ind w:left="502"/>
              <w:rPr>
                <w:color w:val="000000"/>
                <w:szCs w:val="22"/>
                <w:lang w:eastAsia="it-IT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 xml:space="preserve"> </w:t>
            </w:r>
            <w:r>
              <w:rPr>
                <w:szCs w:val="22"/>
                <w:lang w:eastAsia="it-IT"/>
              </w:rPr>
              <w:t xml:space="preserve">Fabbricato ex CNIPA- zona Catino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color w:val="000000"/>
                <w:szCs w:val="22"/>
                <w:lang w:eastAsia="it-IT"/>
              </w:rPr>
            </w:pPr>
            <w:proofErr w:type="spellStart"/>
            <w:proofErr w:type="gramStart"/>
            <w:r>
              <w:rPr>
                <w:color w:val="000000"/>
                <w:szCs w:val="22"/>
                <w:lang w:eastAsia="it-IT"/>
              </w:rPr>
              <w:t>fg</w:t>
            </w:r>
            <w:proofErr w:type="spellEnd"/>
            <w:r>
              <w:rPr>
                <w:color w:val="000000"/>
                <w:szCs w:val="22"/>
                <w:lang w:eastAsia="it-IT"/>
              </w:rPr>
              <w:t>.</w:t>
            </w:r>
            <w:proofErr w:type="gramEnd"/>
            <w:r>
              <w:rPr>
                <w:color w:val="000000"/>
                <w:szCs w:val="22"/>
                <w:lang w:eastAsia="it-IT"/>
              </w:rPr>
              <w:t xml:space="preserve"> 8 </w:t>
            </w:r>
            <w:proofErr w:type="spellStart"/>
            <w:r>
              <w:rPr>
                <w:color w:val="000000"/>
                <w:szCs w:val="22"/>
                <w:lang w:eastAsia="it-IT"/>
              </w:rPr>
              <w:t>p.lla</w:t>
            </w:r>
            <w:proofErr w:type="spellEnd"/>
            <w:r>
              <w:rPr>
                <w:color w:val="000000"/>
                <w:szCs w:val="22"/>
                <w:lang w:eastAsia="it-IT"/>
              </w:rPr>
              <w:t xml:space="preserve"> 148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color w:val="000000"/>
                <w:szCs w:val="22"/>
                <w:lang w:eastAsia="it-IT"/>
              </w:rPr>
            </w:pPr>
            <w:r>
              <w:rPr>
                <w:color w:val="000000"/>
                <w:szCs w:val="22"/>
                <w:lang w:eastAsia="it-IT"/>
              </w:rPr>
              <w:t>880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color w:val="000000"/>
                <w:szCs w:val="22"/>
                <w:lang w:eastAsia="it-IT"/>
              </w:rPr>
            </w:pPr>
            <w:r>
              <w:rPr>
                <w:color w:val="000000"/>
                <w:szCs w:val="22"/>
                <w:lang w:eastAsia="it-IT"/>
              </w:rPr>
              <w:t>€ 6.565,02</w:t>
            </w:r>
          </w:p>
        </w:tc>
      </w:tr>
      <w:tr w:rsidR="00C87DF9" w:rsidTr="009F7CFB">
        <w:trPr>
          <w:cantSplit/>
          <w:trHeight w:val="20"/>
          <w:tblHeader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C87DF9">
            <w:pPr>
              <w:widowControl/>
              <w:numPr>
                <w:ilvl w:val="0"/>
                <w:numId w:val="6"/>
              </w:numPr>
              <w:suppressAutoHyphens w:val="0"/>
              <w:ind w:left="502"/>
              <w:rPr>
                <w:color w:val="000000"/>
                <w:szCs w:val="22"/>
                <w:lang w:eastAsia="it-IT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impianti sportivi ex DEBAR in Zona Mungivacca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color w:val="000000"/>
                <w:szCs w:val="22"/>
                <w:lang w:eastAsia="it-IT"/>
              </w:rPr>
            </w:pPr>
            <w:proofErr w:type="spellStart"/>
            <w:proofErr w:type="gramStart"/>
            <w:r>
              <w:rPr>
                <w:color w:val="000000"/>
                <w:szCs w:val="22"/>
                <w:lang w:eastAsia="it-IT"/>
              </w:rPr>
              <w:t>fg</w:t>
            </w:r>
            <w:proofErr w:type="spellEnd"/>
            <w:r>
              <w:rPr>
                <w:color w:val="000000"/>
                <w:szCs w:val="22"/>
                <w:lang w:eastAsia="it-IT"/>
              </w:rPr>
              <w:t>.</w:t>
            </w:r>
            <w:proofErr w:type="gramEnd"/>
            <w:r>
              <w:rPr>
                <w:color w:val="000000"/>
                <w:szCs w:val="22"/>
                <w:lang w:eastAsia="it-IT"/>
              </w:rPr>
              <w:t xml:space="preserve"> 60-part. 533 sub 1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>
            <w:pPr>
              <w:suppressAutoHyphens w:val="0"/>
              <w:rPr>
                <w:color w:val="000000"/>
                <w:szCs w:val="22"/>
                <w:lang w:eastAsia="it-IT"/>
              </w:rPr>
            </w:pPr>
            <w:r>
              <w:rPr>
                <w:color w:val="000000"/>
                <w:szCs w:val="22"/>
                <w:lang w:eastAsia="it-IT"/>
              </w:rPr>
              <w:t>5820 (comprensiva anche superficie spogliatoi =mq 189)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DF9" w:rsidRDefault="009E4574" w:rsidP="009F7CFB">
            <w:pPr>
              <w:suppressAutoHyphens w:val="0"/>
              <w:rPr>
                <w:color w:val="000000"/>
                <w:szCs w:val="22"/>
                <w:lang w:eastAsia="it-IT"/>
              </w:rPr>
            </w:pPr>
            <w:r>
              <w:rPr>
                <w:color w:val="000000"/>
                <w:szCs w:val="22"/>
                <w:lang w:eastAsia="it-IT"/>
              </w:rPr>
              <w:t xml:space="preserve">€ </w:t>
            </w:r>
            <w:r w:rsidR="009F7CFB">
              <w:rPr>
                <w:color w:val="000000"/>
                <w:szCs w:val="22"/>
                <w:lang w:eastAsia="it-IT"/>
              </w:rPr>
              <w:t>43</w:t>
            </w:r>
            <w:r>
              <w:rPr>
                <w:color w:val="000000"/>
                <w:szCs w:val="22"/>
                <w:lang w:eastAsia="it-IT"/>
              </w:rPr>
              <w:t>.</w:t>
            </w:r>
            <w:r w:rsidR="009F7CFB">
              <w:rPr>
                <w:color w:val="000000"/>
                <w:szCs w:val="22"/>
                <w:lang w:eastAsia="it-IT"/>
              </w:rPr>
              <w:t>545</w:t>
            </w:r>
            <w:r>
              <w:rPr>
                <w:color w:val="000000"/>
                <w:szCs w:val="22"/>
                <w:lang w:eastAsia="it-IT"/>
              </w:rPr>
              <w:t>,</w:t>
            </w:r>
            <w:r w:rsidR="009F7CFB">
              <w:rPr>
                <w:color w:val="000000"/>
                <w:szCs w:val="22"/>
                <w:lang w:eastAsia="it-IT"/>
              </w:rPr>
              <w:t>00</w:t>
            </w:r>
          </w:p>
        </w:tc>
      </w:tr>
    </w:tbl>
    <w:p w:rsidR="00C87DF9" w:rsidRDefault="00C87DF9"/>
    <w:p w:rsidR="00C87DF9" w:rsidRDefault="00C87DF9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C87DF9" w:rsidRDefault="00C87DF9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2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DURATA DELLA CONCESSIONE E CONSEGNA </w:t>
      </w:r>
    </w:p>
    <w:p w:rsidR="00C87DF9" w:rsidRDefault="009E4574">
      <w:pPr>
        <w:pStyle w:val="CM8"/>
        <w:spacing w:before="100" w:after="100" w:line="240" w:lineRule="exact"/>
        <w:jc w:val="both"/>
      </w:pPr>
      <w:r>
        <w:rPr>
          <w:rFonts w:ascii="Tahoma" w:hAnsi="Tahoma" w:cs="Tahoma"/>
          <w:color w:val="000000"/>
          <w:sz w:val="22"/>
          <w:szCs w:val="22"/>
        </w:rPr>
        <w:t>La concessione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avrà la </w:t>
      </w:r>
      <w:r>
        <w:rPr>
          <w:rFonts w:ascii="Tahoma" w:hAnsi="Tahoma" w:cs="Tahoma"/>
          <w:b/>
          <w:color w:val="000000"/>
          <w:sz w:val="22"/>
          <w:szCs w:val="22"/>
        </w:rPr>
        <w:t>durata di 12 anni</w:t>
      </w:r>
      <w:r>
        <w:rPr>
          <w:rFonts w:ascii="Tahoma" w:hAnsi="Tahoma" w:cs="Tahoma"/>
          <w:color w:val="000000"/>
          <w:sz w:val="22"/>
          <w:szCs w:val="22"/>
        </w:rPr>
        <w:t xml:space="preserve"> a decorrere dalla data di consegna  che andrà a redigere  la competente Ripartizione tecnica, fatta salva la condizione di cui all’art. 4 co. 3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lett.a</w:t>
      </w:r>
      <w:proofErr w:type="spellEnd"/>
      <w:proofErr w:type="gramEnd"/>
      <w:r>
        <w:rPr>
          <w:rFonts w:ascii="Tahoma" w:hAnsi="Tahoma" w:cs="Tahoma"/>
          <w:color w:val="000000"/>
          <w:sz w:val="22"/>
          <w:szCs w:val="22"/>
        </w:rPr>
        <w:t>) del D.P.R. n. 296/2005 e la  possibilità di disdetta da comunicarsi almeno dodici mesi prima della scad</w:t>
      </w:r>
      <w:r>
        <w:rPr>
          <w:rFonts w:ascii="Tahoma" w:hAnsi="Tahoma" w:cs="Tahoma"/>
          <w:color w:val="000000"/>
          <w:sz w:val="22"/>
          <w:szCs w:val="22"/>
        </w:rPr>
        <w:t xml:space="preserve">enza a mezzo raccomandata o tramite PEC. E’ escluso ogni rinnovo tacito.    </w:t>
      </w:r>
    </w:p>
    <w:p w:rsidR="00C87DF9" w:rsidRDefault="009E4574">
      <w:pPr>
        <w:pStyle w:val="Default"/>
      </w:pPr>
      <w:r>
        <w:t>C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3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DIVIETO DI CESSIONE DEL BENE E DEL CONTRATTO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Il Concessionario/Conduttore non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può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concedere a terzi, neanche parzialmente, il bene oggetto di concessione, né cedere a terzi, a qualunque titolo il contratto. La concessione si configura anche nel caso in cui il Concessionario/Conduttore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venga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incorpora</w:t>
      </w:r>
      <w:r>
        <w:rPr>
          <w:rFonts w:ascii="Tahoma" w:hAnsi="Tahoma" w:cs="Tahoma"/>
          <w:color w:val="000000"/>
          <w:sz w:val="22"/>
          <w:szCs w:val="22"/>
        </w:rPr>
        <w:t xml:space="preserve">to in altro soggetto. </w:t>
      </w:r>
    </w:p>
    <w:p w:rsidR="00C87DF9" w:rsidRDefault="00C87DF9">
      <w:pPr>
        <w:pStyle w:val="Default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4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OBBLIGHI DEL CONCESSIONARIO/CONDUTTORE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Sono a carico del Concessionario/Conduttore i seguenti obblighi: </w:t>
      </w:r>
    </w:p>
    <w:p w:rsidR="00C87DF9" w:rsidRDefault="009E4574">
      <w:pPr>
        <w:pStyle w:val="CM8"/>
        <w:numPr>
          <w:ilvl w:val="0"/>
          <w:numId w:val="4"/>
        </w:numPr>
        <w:spacing w:before="100" w:after="100" w:line="240" w:lineRule="exact"/>
        <w:ind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obbligo dell’utilizzo del/i bene/i affidato/i per la sola realizzazione dell’attività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e dell’eventuale ristrutturazio</w:t>
      </w:r>
      <w:r>
        <w:rPr>
          <w:rFonts w:ascii="Tahoma" w:hAnsi="Tahoma" w:cs="Tahoma"/>
          <w:color w:val="000000"/>
          <w:sz w:val="22"/>
          <w:szCs w:val="22"/>
        </w:rPr>
        <w:t>ne/adeguamento/miglioramento degli spazi qualora prevista in progetto;</w:t>
      </w:r>
    </w:p>
    <w:p w:rsidR="00C87DF9" w:rsidRDefault="009E4574">
      <w:pPr>
        <w:pStyle w:val="CM8"/>
        <w:numPr>
          <w:ilvl w:val="0"/>
          <w:numId w:val="4"/>
        </w:numPr>
        <w:spacing w:before="100" w:after="100" w:line="240" w:lineRule="exact"/>
        <w:ind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obbligo di stipulare apposita polizza assicurativa per responsabilità civile;</w:t>
      </w:r>
    </w:p>
    <w:p w:rsidR="00C87DF9" w:rsidRDefault="009E4574">
      <w:pPr>
        <w:pStyle w:val="CM8"/>
        <w:numPr>
          <w:ilvl w:val="0"/>
          <w:numId w:val="4"/>
        </w:numPr>
        <w:spacing w:before="100" w:after="100" w:line="240" w:lineRule="exact"/>
        <w:ind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obbligo di acquisire tutte le autorizzazioni necessarie per l'espletamento delle attività (per es. nel </w:t>
      </w:r>
      <w:r>
        <w:rPr>
          <w:rFonts w:ascii="Tahoma" w:hAnsi="Tahoma" w:cs="Tahoma"/>
          <w:color w:val="000000"/>
          <w:sz w:val="22"/>
          <w:szCs w:val="22"/>
        </w:rPr>
        <w:t xml:space="preserve">caso di pubblici esercizi l’autorizzazione alla somministrazione di alimenti e bevande di cui al D.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Lgs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26.03.2010 n. 59, art.71, ovvero di avvalersi di soggetti in possesso dei requisiti stessi);</w:t>
      </w:r>
    </w:p>
    <w:p w:rsidR="00C87DF9" w:rsidRDefault="009E4574">
      <w:pPr>
        <w:pStyle w:val="CM8"/>
        <w:numPr>
          <w:ilvl w:val="0"/>
          <w:numId w:val="4"/>
        </w:numPr>
        <w:spacing w:before="100" w:after="100" w:line="240" w:lineRule="exact"/>
        <w:ind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obbligo di essere in regola con le norme in materia di a</w:t>
      </w:r>
      <w:r>
        <w:rPr>
          <w:rFonts w:ascii="Tahoma" w:hAnsi="Tahoma" w:cs="Tahoma"/>
          <w:color w:val="000000"/>
          <w:sz w:val="22"/>
          <w:szCs w:val="22"/>
        </w:rPr>
        <w:t>ssistenza, previdenza e sicurezza sul lavoro;</w:t>
      </w:r>
    </w:p>
    <w:p w:rsidR="00C87DF9" w:rsidRDefault="009E4574">
      <w:pPr>
        <w:pStyle w:val="CM8"/>
        <w:numPr>
          <w:ilvl w:val="0"/>
          <w:numId w:val="4"/>
        </w:numPr>
        <w:spacing w:before="100" w:after="100" w:line="240" w:lineRule="exact"/>
        <w:ind w:hanging="357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obbligo di informare immediatamente l’Amministrazione Comunale (Ripartizione Patrimonio) in ordine a qualsiasi fatto che turbi lo stato del possesso; </w:t>
      </w:r>
    </w:p>
    <w:p w:rsidR="00C87DF9" w:rsidRDefault="009E4574">
      <w:pPr>
        <w:pStyle w:val="Default"/>
        <w:widowControl w:val="0"/>
        <w:numPr>
          <w:ilvl w:val="0"/>
          <w:numId w:val="4"/>
        </w:numPr>
        <w:spacing w:before="100" w:after="100" w:line="240" w:lineRule="exact"/>
        <w:ind w:hanging="357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l’</w:t>
      </w:r>
      <w:proofErr w:type="gramEnd"/>
      <w:r>
        <w:rPr>
          <w:rFonts w:ascii="Tahoma" w:hAnsi="Tahoma" w:cs="Tahoma"/>
          <w:sz w:val="22"/>
          <w:szCs w:val="22"/>
        </w:rPr>
        <w:t>obbligo di mantenere inalterata la destinazione del ben</w:t>
      </w:r>
      <w:r>
        <w:rPr>
          <w:rFonts w:ascii="Tahoma" w:hAnsi="Tahoma" w:cs="Tahoma"/>
          <w:sz w:val="22"/>
          <w:szCs w:val="22"/>
        </w:rPr>
        <w:t xml:space="preserve">e concesso; </w:t>
      </w:r>
    </w:p>
    <w:p w:rsidR="00C87DF9" w:rsidRDefault="009E4574">
      <w:pPr>
        <w:pStyle w:val="Default"/>
        <w:widowControl w:val="0"/>
        <w:numPr>
          <w:ilvl w:val="0"/>
          <w:numId w:val="4"/>
        </w:numPr>
        <w:spacing w:before="100" w:after="100" w:line="240" w:lineRule="exact"/>
        <w:ind w:hanging="357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l’</w:t>
      </w:r>
      <w:proofErr w:type="gramEnd"/>
      <w:r>
        <w:rPr>
          <w:rFonts w:ascii="Tahoma" w:hAnsi="Tahoma" w:cs="Tahoma"/>
          <w:sz w:val="22"/>
          <w:szCs w:val="22"/>
        </w:rPr>
        <w:t>onere delle spese per la manutenzione ordinaria e straordinaria dell’immobile, ivi comprese le spese per la messa a norma dei locali e per l’adeguamento dei medesimi alle attività di bar la cui esecuzione è comunque subordinata all’acquisizi</w:t>
      </w:r>
      <w:r>
        <w:rPr>
          <w:rFonts w:ascii="Tahoma" w:hAnsi="Tahoma" w:cs="Tahoma"/>
          <w:sz w:val="22"/>
          <w:szCs w:val="22"/>
        </w:rPr>
        <w:t xml:space="preserve">one di apposita autorizzazione sugli interventi da parte dell’Amministrazione Comunale; </w:t>
      </w:r>
    </w:p>
    <w:p w:rsidR="00C87DF9" w:rsidRDefault="009E4574">
      <w:pPr>
        <w:pStyle w:val="CM5"/>
        <w:numPr>
          <w:ilvl w:val="0"/>
          <w:numId w:val="4"/>
        </w:numPr>
        <w:spacing w:before="100" w:after="100" w:line="240" w:lineRule="exact"/>
        <w:ind w:hanging="357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l’</w:t>
      </w:r>
      <w:proofErr w:type="gramEnd"/>
      <w:r>
        <w:rPr>
          <w:rFonts w:ascii="Tahoma" w:hAnsi="Tahoma" w:cs="Tahoma"/>
          <w:sz w:val="22"/>
          <w:szCs w:val="22"/>
        </w:rPr>
        <w:t xml:space="preserve">onere delle spese per le utenze necessarie alla gestione del locale; </w:t>
      </w:r>
    </w:p>
    <w:p w:rsidR="00C87DF9" w:rsidRDefault="009E4574">
      <w:pPr>
        <w:pStyle w:val="CM5"/>
        <w:numPr>
          <w:ilvl w:val="0"/>
          <w:numId w:val="4"/>
        </w:numPr>
        <w:spacing w:before="100" w:after="100" w:line="240" w:lineRule="exact"/>
        <w:ind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obbligo di restituire il bene nella sua integrità, con le migliorie realizzate, salvo il n</w:t>
      </w:r>
      <w:r>
        <w:rPr>
          <w:rFonts w:ascii="Tahoma" w:hAnsi="Tahoma" w:cs="Tahoma"/>
          <w:color w:val="000000"/>
          <w:sz w:val="22"/>
          <w:szCs w:val="22"/>
        </w:rPr>
        <w:t>ormale deperimento d'uso;</w:t>
      </w:r>
    </w:p>
    <w:p w:rsidR="00C87DF9" w:rsidRDefault="009E4574">
      <w:pPr>
        <w:pStyle w:val="CM5"/>
        <w:numPr>
          <w:ilvl w:val="0"/>
          <w:numId w:val="4"/>
        </w:numPr>
        <w:spacing w:before="100" w:after="100" w:line="240" w:lineRule="exact"/>
        <w:ind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obbligo di migliorarne la fruibilità e la piena accessibilità  al pubblico  anche per gli utenti disabili per la cittadinanza se l’immobile  presenta una vocazione a contenitore culturale o sportivo;</w:t>
      </w:r>
    </w:p>
    <w:p w:rsidR="00C87DF9" w:rsidRDefault="009E4574">
      <w:pPr>
        <w:pStyle w:val="CM3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È vietato al Concessionario,</w:t>
      </w:r>
      <w:r>
        <w:rPr>
          <w:rFonts w:ascii="Tahoma" w:hAnsi="Tahoma" w:cs="Tahoma"/>
          <w:color w:val="000000"/>
          <w:sz w:val="22"/>
          <w:szCs w:val="22"/>
        </w:rPr>
        <w:t xml:space="preserve"> senza preventivo consenso scritto dell’Amministrazione Comunale e senza aver prima conseguito le eventuali prescritte autorizzazioni o concessione, far eseguire mutamenti nei locali e negli impianti in essi esistenti; tenervi in deposito qualsiasi quantit</w:t>
      </w:r>
      <w:r>
        <w:rPr>
          <w:rFonts w:ascii="Tahoma" w:hAnsi="Tahoma" w:cs="Tahoma"/>
          <w:color w:val="000000"/>
          <w:sz w:val="22"/>
          <w:szCs w:val="22"/>
        </w:rPr>
        <w:t>à di liquidi infiammabili o materie comunque pericolose; esporre cartelli, insegne o scritte senza il preventivo permesso dell’Amministrazione Comunale e senza aver conseguito le eventuali autorizzazioni o concessione prescritte.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E’ fatto espresso divieto </w:t>
      </w:r>
      <w:r>
        <w:rPr>
          <w:rFonts w:ascii="Tahoma" w:hAnsi="Tahoma" w:cs="Tahoma"/>
          <w:color w:val="000000"/>
          <w:sz w:val="22"/>
          <w:szCs w:val="22"/>
        </w:rPr>
        <w:t xml:space="preserve">di sfruttamento pubblicitario del bene concesso, in qualsiasi forma e con qualsiasi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modalità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esso avvenga, senza il previo assenso formale dell’Ente.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Per quanto concerne l'</w:t>
      </w:r>
      <w:r>
        <w:rPr>
          <w:rFonts w:ascii="Tahoma" w:hAnsi="Tahoma" w:cs="Tahoma"/>
          <w:color w:val="000000"/>
          <w:sz w:val="22"/>
          <w:szCs w:val="22"/>
        </w:rPr>
        <w:t xml:space="preserve">occupazione di suolo pubblico con elementi di arredo urbano (tavoli, sedie, ecc.) il Concessionario/Conduttore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dovrà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 inoltrare formale istanza, nei modi e termini di cui al Regolamento Unico per le occupazioni di suolo pubblico, approvato dal Consiglio Co</w:t>
      </w:r>
      <w:r>
        <w:rPr>
          <w:rFonts w:ascii="Tahoma" w:hAnsi="Tahoma" w:cs="Tahoma"/>
          <w:color w:val="000000"/>
          <w:sz w:val="22"/>
          <w:szCs w:val="22"/>
        </w:rPr>
        <w:t xml:space="preserve">munale con deliberazione n. 51 del 07.07.2012 e ss. mm. ii.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Sono a carico del Concessionario/Conduttore: </w:t>
      </w:r>
    </w:p>
    <w:p w:rsidR="00C87DF9" w:rsidRDefault="009E4574">
      <w:pPr>
        <w:pStyle w:val="CM3"/>
        <w:numPr>
          <w:ilvl w:val="0"/>
          <w:numId w:val="2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adeguamento degli impianti tecnologici, qualora quelli preesistenti non risultino funzionali all’attività svolta;</w:t>
      </w:r>
    </w:p>
    <w:p w:rsidR="00C87DF9" w:rsidRDefault="009E4574">
      <w:pPr>
        <w:pStyle w:val="CM3"/>
        <w:numPr>
          <w:ilvl w:val="0"/>
          <w:numId w:val="2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eventuale ulteriore adeguamento</w:t>
      </w:r>
      <w:r>
        <w:rPr>
          <w:rFonts w:ascii="Tahoma" w:hAnsi="Tahoma" w:cs="Tahoma"/>
          <w:color w:val="000000"/>
          <w:sz w:val="22"/>
          <w:szCs w:val="22"/>
        </w:rPr>
        <w:t xml:space="preserve"> degli spazi interni, con opere ausiliarie in relazione all’attività prevista dall’offerta;</w:t>
      </w:r>
    </w:p>
    <w:p w:rsidR="00C87DF9" w:rsidRDefault="009E4574">
      <w:pPr>
        <w:pStyle w:val="CM3"/>
        <w:numPr>
          <w:ilvl w:val="0"/>
          <w:numId w:val="2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attivazione o il subentro nel contratto di utenza e gli oneri correnti per la fornitura dell’energia elettrica, di acqua e di tutte le utenze necessarie a seconda</w:t>
      </w:r>
      <w:r>
        <w:rPr>
          <w:rFonts w:ascii="Tahoma" w:hAnsi="Tahoma" w:cs="Tahoma"/>
          <w:color w:val="000000"/>
          <w:sz w:val="22"/>
          <w:szCs w:val="22"/>
        </w:rPr>
        <w:t xml:space="preserve"> del bene oggetto della concessione;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Gli interventi di cui agli ultimi tre punti dovranno rispondere alla normativa vigente ed essere preventivamente autorizzati dall’Amministrazione Comunale.</w:t>
      </w:r>
    </w:p>
    <w:p w:rsidR="00C87DF9" w:rsidRDefault="00C87DF9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C87DF9" w:rsidRDefault="00C87DF9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C87DF9" w:rsidRDefault="00C87DF9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C87DF9" w:rsidRDefault="00C87DF9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CM8"/>
        <w:spacing w:line="240" w:lineRule="exact"/>
        <w:ind w:firstLine="284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ART.5</w:t>
      </w:r>
    </w:p>
    <w:p w:rsidR="00C87DF9" w:rsidRDefault="009E4574">
      <w:pPr>
        <w:pStyle w:val="Defaul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>CANONE</w:t>
      </w:r>
    </w:p>
    <w:p w:rsidR="00C87DF9" w:rsidRDefault="009E457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canone </w:t>
      </w:r>
      <w:proofErr w:type="spellStart"/>
      <w:r>
        <w:rPr>
          <w:rFonts w:ascii="Tahoma" w:hAnsi="Tahoma" w:cs="Tahoma"/>
          <w:sz w:val="22"/>
          <w:szCs w:val="22"/>
        </w:rPr>
        <w:t>concessorio</w:t>
      </w:r>
      <w:proofErr w:type="spellEnd"/>
      <w:r>
        <w:rPr>
          <w:rFonts w:ascii="Tahoma" w:hAnsi="Tahoma" w:cs="Tahoma"/>
          <w:sz w:val="22"/>
          <w:szCs w:val="22"/>
        </w:rPr>
        <w:t xml:space="preserve"> per l’affidamento d</w:t>
      </w:r>
      <w:r>
        <w:rPr>
          <w:rFonts w:ascii="Tahoma" w:hAnsi="Tahoma" w:cs="Tahoma"/>
          <w:sz w:val="22"/>
          <w:szCs w:val="22"/>
        </w:rPr>
        <w:t>ell’immobile sarà quello determinato tenuto conto dell’offerta in aumento presentata in sede di gara.</w:t>
      </w:r>
    </w:p>
    <w:p w:rsidR="00C87DF9" w:rsidRDefault="009E4574">
      <w:pPr>
        <w:pStyle w:val="Default"/>
        <w:jc w:val="both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  <w:highlight w:val="white"/>
        </w:rPr>
        <w:t>L’importo dei lavori di ristrutturazione, come da progetto, sarà scomputato dal canone da versare in applicazione dell’art. 4 del Regolamento Comunale per</w:t>
      </w:r>
      <w:r>
        <w:rPr>
          <w:rFonts w:ascii="Tahoma" w:hAnsi="Tahoma" w:cs="Tahoma"/>
          <w:sz w:val="22"/>
          <w:szCs w:val="22"/>
          <w:highlight w:val="white"/>
        </w:rPr>
        <w:t xml:space="preserve"> la gestione degli immobili (es.</w:t>
      </w:r>
      <w:proofErr w:type="gramStart"/>
      <w:r>
        <w:rPr>
          <w:rFonts w:ascii="Tahoma" w:hAnsi="Tahoma" w:cs="Tahoma"/>
          <w:sz w:val="22"/>
          <w:szCs w:val="22"/>
          <w:highlight w:val="white"/>
        </w:rPr>
        <w:t xml:space="preserve">  </w:t>
      </w:r>
      <w:proofErr w:type="gramEnd"/>
      <w:r>
        <w:rPr>
          <w:rFonts w:ascii="Tahoma" w:hAnsi="Tahoma" w:cs="Tahoma"/>
          <w:sz w:val="22"/>
          <w:szCs w:val="22"/>
          <w:highlight w:val="white"/>
        </w:rPr>
        <w:t>se  il concessionario ottiene l’affidamento di un immobile per un canone annuo di € 3.000,00 ed esegue interventi di ristrutturazione per € 9.000,00 come da autorizzazione, valutazione della congruità del valore e collaudo</w:t>
      </w:r>
      <w:r>
        <w:rPr>
          <w:rFonts w:ascii="Tahoma" w:hAnsi="Tahoma" w:cs="Tahoma"/>
          <w:sz w:val="22"/>
          <w:szCs w:val="22"/>
          <w:highlight w:val="white"/>
        </w:rPr>
        <w:t xml:space="preserve"> dell’ufficio tecnico comunale,  poiché il valore delle opere realizzate di € 9.000,00 è pari al valore di n. 3 anni di canone = € 3.000 X 3, l’esecuzione di tali lavori varrà come pagamento del canone per 3 anni ).</w:t>
      </w:r>
    </w:p>
    <w:p w:rsidR="00C87DF9" w:rsidRDefault="009E4574">
      <w:pPr>
        <w:pStyle w:val="Default"/>
        <w:jc w:val="both"/>
      </w:pPr>
      <w:r>
        <w:rPr>
          <w:rFonts w:ascii="Tahoma" w:hAnsi="Tahoma" w:cs="Tahoma"/>
          <w:sz w:val="22"/>
          <w:szCs w:val="22"/>
          <w:highlight w:val="white"/>
        </w:rPr>
        <w:t>In ogni caso e prima della sottoscrizion</w:t>
      </w:r>
      <w:r>
        <w:rPr>
          <w:rFonts w:ascii="Tahoma" w:hAnsi="Tahoma" w:cs="Tahoma"/>
          <w:sz w:val="22"/>
          <w:szCs w:val="22"/>
          <w:highlight w:val="white"/>
        </w:rPr>
        <w:t xml:space="preserve">e del contratto i lavori di ristrutturazione e/o di manutenzione straordinaria dovranno essere </w:t>
      </w:r>
      <w:proofErr w:type="gramStart"/>
      <w:r>
        <w:rPr>
          <w:rFonts w:ascii="Tahoma" w:hAnsi="Tahoma" w:cs="Tahoma"/>
          <w:sz w:val="22"/>
          <w:szCs w:val="22"/>
          <w:highlight w:val="white"/>
        </w:rPr>
        <w:t>previamente</w:t>
      </w:r>
      <w:proofErr w:type="gramEnd"/>
      <w:r>
        <w:rPr>
          <w:rFonts w:ascii="Tahoma" w:hAnsi="Tahoma" w:cs="Tahoma"/>
          <w:sz w:val="22"/>
          <w:szCs w:val="22"/>
          <w:highlight w:val="white"/>
        </w:rPr>
        <w:t xml:space="preserve"> verificati, </w:t>
      </w:r>
      <w:proofErr w:type="spellStart"/>
      <w:r>
        <w:rPr>
          <w:rFonts w:ascii="Tahoma" w:hAnsi="Tahoma" w:cs="Tahoma"/>
          <w:sz w:val="22"/>
          <w:szCs w:val="22"/>
          <w:highlight w:val="white"/>
        </w:rPr>
        <w:t>congruiti</w:t>
      </w:r>
      <w:proofErr w:type="spellEnd"/>
      <w:r>
        <w:rPr>
          <w:rFonts w:ascii="Tahoma" w:hAnsi="Tahoma" w:cs="Tahoma"/>
          <w:sz w:val="22"/>
          <w:szCs w:val="22"/>
          <w:highlight w:val="white"/>
        </w:rPr>
        <w:t xml:space="preserve"> e dall’ufficio tecnico comunale e, laddove non risultano congrui l’affidatario, dovrà produrre delle integrazioni progettuali m</w:t>
      </w:r>
      <w:r>
        <w:rPr>
          <w:rFonts w:ascii="Tahoma" w:hAnsi="Tahoma" w:cs="Tahoma"/>
          <w:sz w:val="22"/>
          <w:szCs w:val="22"/>
          <w:highlight w:val="white"/>
        </w:rPr>
        <w:t xml:space="preserve">igliorative che saranno nuovamente vagliate dall’ufficio tecnico comunale. </w:t>
      </w:r>
    </w:p>
    <w:p w:rsidR="00C87DF9" w:rsidRDefault="009E457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canone annuo, così come determinato dall’aggiudicazione, sarà aggiornato annualmente con riferimento alle variazioni accertate dall’ISTAT nell’indice dei prezzi al consumo per l</w:t>
      </w:r>
      <w:r>
        <w:rPr>
          <w:rFonts w:ascii="Tahoma" w:hAnsi="Tahoma" w:cs="Tahoma"/>
          <w:sz w:val="22"/>
          <w:szCs w:val="22"/>
        </w:rPr>
        <w:t>e famiglie di operai e impiegati, verificati nel periodo precedente, in ragione del 75%.</w:t>
      </w:r>
    </w:p>
    <w:p w:rsidR="00C87DF9" w:rsidRDefault="009E4574">
      <w:pPr>
        <w:pStyle w:val="Default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canone </w:t>
      </w:r>
      <w:proofErr w:type="gramStart"/>
      <w:r>
        <w:rPr>
          <w:rFonts w:ascii="Tahoma" w:hAnsi="Tahoma" w:cs="Tahoma"/>
          <w:sz w:val="22"/>
          <w:szCs w:val="22"/>
        </w:rPr>
        <w:t>verrà</w:t>
      </w:r>
      <w:proofErr w:type="gramEnd"/>
      <w:r>
        <w:rPr>
          <w:rFonts w:ascii="Tahoma" w:hAnsi="Tahoma" w:cs="Tahoma"/>
          <w:sz w:val="22"/>
          <w:szCs w:val="22"/>
        </w:rPr>
        <w:t xml:space="preserve"> corrisposto mensilmente a decorrere dalla sottoscrizione del verbale di consegna. </w:t>
      </w:r>
    </w:p>
    <w:p w:rsidR="00C87DF9" w:rsidRDefault="009E4574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6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DECADENZA E REVOCA DEL RAPPORTO CONTRATTUALE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Oltre che per scadenza naturale, la concessione in uso potrà cessare per decadenza, revoca, risoluzione per inadempimento.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Viene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pronunciata la decadenza della concessione e risolto ipso iure il contratto-convenzione, previa diffida a provvedere/adempiere </w:t>
      </w:r>
      <w:r>
        <w:rPr>
          <w:rFonts w:ascii="Tahoma" w:hAnsi="Tahoma" w:cs="Tahoma"/>
          <w:color w:val="000000"/>
          <w:sz w:val="22"/>
          <w:szCs w:val="22"/>
        </w:rPr>
        <w:t xml:space="preserve">nel termine minimo di quindici giorni, nei seguenti casi: </w:t>
      </w:r>
    </w:p>
    <w:p w:rsidR="00C87DF9" w:rsidRDefault="009E4574">
      <w:pPr>
        <w:pStyle w:val="CM3"/>
        <w:numPr>
          <w:ilvl w:val="0"/>
          <w:numId w:val="3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mutamento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dell’uso pattuito per la struttura; </w:t>
      </w:r>
    </w:p>
    <w:p w:rsidR="00C87DF9" w:rsidRDefault="009E4574">
      <w:pPr>
        <w:pStyle w:val="CM3"/>
        <w:numPr>
          <w:ilvl w:val="0"/>
          <w:numId w:val="3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venire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meno dell’adesione all’ipotesi progettuale presentata ovvero esercizio di attività diversa da quella ammessa senza la preventiva autorizzazione dell’Amministrazione Comunale; </w:t>
      </w:r>
    </w:p>
    <w:p w:rsidR="00C87DF9" w:rsidRDefault="009E4574">
      <w:pPr>
        <w:pStyle w:val="CM3"/>
        <w:numPr>
          <w:ilvl w:val="0"/>
          <w:numId w:val="3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scioglimento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del soggetto Concessionario/Conduttore o sua accertata proce</w:t>
      </w:r>
      <w:r>
        <w:rPr>
          <w:rFonts w:ascii="Tahoma" w:hAnsi="Tahoma" w:cs="Tahoma"/>
          <w:color w:val="000000"/>
          <w:sz w:val="22"/>
          <w:szCs w:val="22"/>
        </w:rPr>
        <w:t>dura in atto;</w:t>
      </w:r>
    </w:p>
    <w:p w:rsidR="00C87DF9" w:rsidRDefault="009E4574">
      <w:pPr>
        <w:pStyle w:val="CM3"/>
        <w:numPr>
          <w:ilvl w:val="0"/>
          <w:numId w:val="3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gravi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mancanze o negligenze nella manutenzione;</w:t>
      </w:r>
    </w:p>
    <w:p w:rsidR="00C87DF9" w:rsidRDefault="009E4574">
      <w:pPr>
        <w:pStyle w:val="CM3"/>
        <w:numPr>
          <w:ilvl w:val="0"/>
          <w:numId w:val="3"/>
        </w:numPr>
        <w:spacing w:before="100" w:after="100" w:line="240" w:lineRule="exact"/>
        <w:jc w:val="both"/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inosservanza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da parte del Concessionario/Conduttore di norme, leggi, regolamenti comunali, nonché grave inadempienza agli obblighi previsti dal contratto;</w:t>
      </w:r>
    </w:p>
    <w:p w:rsidR="00C87DF9" w:rsidRDefault="009E4574">
      <w:pPr>
        <w:pStyle w:val="CM3"/>
        <w:numPr>
          <w:ilvl w:val="0"/>
          <w:numId w:val="3"/>
        </w:numPr>
        <w:spacing w:before="100" w:after="100" w:line="240" w:lineRule="exact"/>
        <w:jc w:val="both"/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mancato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avvio dei lavori di miglioramen</w:t>
      </w:r>
      <w:r>
        <w:rPr>
          <w:rFonts w:ascii="Tahoma" w:hAnsi="Tahoma" w:cs="Tahoma"/>
          <w:color w:val="000000"/>
          <w:sz w:val="22"/>
          <w:szCs w:val="22"/>
        </w:rPr>
        <w:t>to dello stato dell’immobile affidato nel termine di mesi 3 dalla consegna</w:t>
      </w:r>
      <w:bookmarkStart w:id="0" w:name="__DdeLink__579_761732047"/>
      <w:bookmarkEnd w:id="0"/>
      <w:r>
        <w:rPr>
          <w:rFonts w:ascii="Tahoma" w:hAnsi="Tahoma" w:cs="Tahoma"/>
          <w:color w:val="000000"/>
          <w:sz w:val="22"/>
          <w:szCs w:val="22"/>
        </w:rPr>
        <w:t>, salvo giustificato motivo espressamente accettato dal Comune;</w:t>
      </w:r>
    </w:p>
    <w:p w:rsidR="00C87DF9" w:rsidRDefault="009E4574">
      <w:pPr>
        <w:pStyle w:val="CM3"/>
        <w:numPr>
          <w:ilvl w:val="0"/>
          <w:numId w:val="3"/>
        </w:numPr>
        <w:spacing w:before="100" w:after="100" w:line="240" w:lineRule="exact"/>
        <w:jc w:val="both"/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mancata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esecuzione  dei lavori di miglioramento dell’immobile affidato nei tempi specificati dall’affidatario nell’off</w:t>
      </w:r>
      <w:r>
        <w:rPr>
          <w:rFonts w:ascii="Tahoma" w:hAnsi="Tahoma" w:cs="Tahoma"/>
          <w:color w:val="000000"/>
          <w:sz w:val="22"/>
          <w:szCs w:val="22"/>
        </w:rPr>
        <w:t>erta tecnica , salvo giustificato motivo espressamente accettato dal Comune;.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La concessione in uso inoltre sarà revocata, senza l’osservanza di ogni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ulteriore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formalità, nei seguenti casi:</w:t>
      </w:r>
    </w:p>
    <w:p w:rsidR="00C87DF9" w:rsidRDefault="009E4574">
      <w:pPr>
        <w:pStyle w:val="CM3"/>
        <w:spacing w:before="100" w:after="100" w:line="240" w:lineRule="exact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a) qualora il Concessionario/Conduttore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dovesse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perdere taluno dei</w:t>
      </w:r>
      <w:r>
        <w:rPr>
          <w:rFonts w:ascii="Tahoma" w:hAnsi="Tahoma" w:cs="Tahoma"/>
          <w:color w:val="000000"/>
          <w:sz w:val="22"/>
          <w:szCs w:val="22"/>
        </w:rPr>
        <w:t xml:space="preserve"> requisiti di cui al  bando di gara;</w:t>
      </w:r>
    </w:p>
    <w:p w:rsidR="00C87DF9" w:rsidRDefault="009E4574">
      <w:pPr>
        <w:pStyle w:val="CM3"/>
        <w:spacing w:before="100" w:after="100" w:line="240" w:lineRule="exact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b) qualora il Concessionario/Conduttore ceda a terzi, anche parzialmente, senza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alcuna preventiva autorizzazione da parte dell’Amministrazione Comunale, il contratto</w:t>
      </w:r>
      <w:r>
        <w:rPr>
          <w:rFonts w:ascii="Tahoma" w:hAnsi="Tahoma" w:cs="Tahoma"/>
          <w:color w:val="000000"/>
          <w:sz w:val="22"/>
          <w:szCs w:val="22"/>
        </w:rPr>
        <w:softHyphen/>
        <w:t xml:space="preserve"> o il bene oggetto di concessione;</w:t>
      </w:r>
    </w:p>
    <w:p w:rsidR="00C87DF9" w:rsidRDefault="009E4574">
      <w:pPr>
        <w:pStyle w:val="CM3"/>
        <w:spacing w:before="100" w:after="100" w:line="240" w:lineRule="exact"/>
        <w:ind w:left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c) qualora dovesse</w:t>
      </w:r>
      <w:r>
        <w:rPr>
          <w:rFonts w:ascii="Tahoma" w:hAnsi="Tahoma" w:cs="Tahoma"/>
          <w:color w:val="000000"/>
          <w:sz w:val="22"/>
          <w:szCs w:val="22"/>
        </w:rPr>
        <w:t>ro sopravvenire cause che determinano per l’Ente Concedente, ai sensi della normativa vigente, l’incapacità a contrattare con la pubblica amministrazione;</w:t>
      </w:r>
    </w:p>
    <w:p w:rsidR="00C87DF9" w:rsidRDefault="009E4574">
      <w:pPr>
        <w:pStyle w:val="Default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d) qualora il Concessionario/Conduttore non corrisponda</w:t>
      </w:r>
      <w:proofErr w:type="gramStart"/>
      <w:r>
        <w:rPr>
          <w:rFonts w:ascii="Tahoma" w:hAnsi="Tahoma" w:cs="Tahoma"/>
          <w:sz w:val="22"/>
          <w:szCs w:val="22"/>
        </w:rPr>
        <w:t xml:space="preserve">  </w:t>
      </w:r>
      <w:proofErr w:type="gramEnd"/>
      <w:r>
        <w:rPr>
          <w:rFonts w:ascii="Tahoma" w:hAnsi="Tahoma" w:cs="Tahoma"/>
          <w:sz w:val="22"/>
          <w:szCs w:val="22"/>
        </w:rPr>
        <w:t>tre mensilità consecutive. Nel caso in</w:t>
      </w:r>
      <w:r>
        <w:rPr>
          <w:rFonts w:ascii="Tahoma" w:hAnsi="Tahoma" w:cs="Tahoma"/>
          <w:sz w:val="22"/>
          <w:szCs w:val="22"/>
        </w:rPr>
        <w:t xml:space="preserve"> cui il Concessionario/Conduttore sani la sua posizione almeno cinque giorni prima della scadenza del terzo mese, </w:t>
      </w:r>
      <w:proofErr w:type="gramStart"/>
      <w:r>
        <w:rPr>
          <w:rFonts w:ascii="Tahoma" w:hAnsi="Tahoma" w:cs="Tahoma"/>
          <w:sz w:val="22"/>
          <w:szCs w:val="22"/>
        </w:rPr>
        <w:t>ad</w:t>
      </w:r>
      <w:proofErr w:type="gramEnd"/>
      <w:r>
        <w:rPr>
          <w:rFonts w:ascii="Tahoma" w:hAnsi="Tahoma" w:cs="Tahoma"/>
          <w:sz w:val="22"/>
          <w:szCs w:val="22"/>
        </w:rPr>
        <w:t xml:space="preserve"> evitare la risoluzione, è tenuto a pagare al Comune un’indennità pari al doppio del fitto dovuto per mese.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Pronunciata la decadenza o revoc</w:t>
      </w:r>
      <w:r>
        <w:rPr>
          <w:rFonts w:ascii="Tahoma" w:hAnsi="Tahoma" w:cs="Tahoma"/>
          <w:color w:val="000000"/>
          <w:sz w:val="22"/>
          <w:szCs w:val="22"/>
        </w:rPr>
        <w:t xml:space="preserve">ata la concessione, l’immobile dovrà essere acquisito alla piena disponibilità del Comune con le eventuali migliorie riportate, senza obbligo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di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indennizzo alcuno.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Nel caso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di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inottemperanza dei termini e dei modi indicati precedentemente, l’Amministrazio</w:t>
      </w:r>
      <w:r>
        <w:rPr>
          <w:rFonts w:ascii="Tahoma" w:hAnsi="Tahoma" w:cs="Tahoma"/>
          <w:color w:val="000000"/>
          <w:sz w:val="22"/>
          <w:szCs w:val="22"/>
        </w:rPr>
        <w:t xml:space="preserve">ne Comunale procederà allo sgombero coattivo d’ufficio a spese del Concessionario/Conduttore, senza alcun pregiudizio di ogni altra azione che potesse competere. </w:t>
      </w:r>
    </w:p>
    <w:p w:rsidR="00C87DF9" w:rsidRDefault="00C87DF9">
      <w:pPr>
        <w:pStyle w:val="CM8"/>
        <w:spacing w:before="100" w:after="100" w:line="240" w:lineRule="exact"/>
        <w:ind w:firstLine="2125"/>
        <w:rPr>
          <w:rFonts w:ascii="Tahoma" w:hAnsi="Tahoma" w:cs="Tahoma"/>
          <w:color w:val="000000"/>
          <w:sz w:val="22"/>
          <w:szCs w:val="22"/>
        </w:rPr>
      </w:pPr>
    </w:p>
    <w:p w:rsidR="00C87DF9" w:rsidRDefault="009E4574">
      <w:pPr>
        <w:pStyle w:val="CM8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7</w:t>
      </w:r>
    </w:p>
    <w:p w:rsidR="00C87DF9" w:rsidRDefault="009E4574">
      <w:pPr>
        <w:pStyle w:val="CM8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MANUTENZIONE E SPESE ORDINARIE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Le riparazioni tutte, di cui all’art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. 1609 del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c. c.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</w:t>
      </w:r>
      <w:r>
        <w:rPr>
          <w:rFonts w:ascii="Tahoma" w:hAnsi="Tahoma" w:cs="Tahoma"/>
          <w:color w:val="000000"/>
          <w:sz w:val="22"/>
          <w:szCs w:val="22"/>
        </w:rPr>
        <w:t xml:space="preserve"> la manutenzione ordinaria necessaria all’unità immobiliare concessa per tutta la durata del presente atto, sono a carico del Concessionario/Conduttore, così come ogni altra necessaria al buon funzionamento degli impianti, senza onere alcuno per l’Amminist</w:t>
      </w:r>
      <w:r>
        <w:rPr>
          <w:rFonts w:ascii="Tahoma" w:hAnsi="Tahoma" w:cs="Tahoma"/>
          <w:color w:val="000000"/>
          <w:sz w:val="22"/>
          <w:szCs w:val="22"/>
        </w:rPr>
        <w:t xml:space="preserve">razione Comunale e senza pretendere indennità o rimborsi nel corso del rapporto contrattuale o al termine dello stesso. L’Amministrazione Comunale ha facoltà di sostituirsi al Concessionario/Conduttore, qualora questi non vi provveda tempestivamente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ed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il </w:t>
      </w:r>
      <w:r>
        <w:rPr>
          <w:rFonts w:ascii="Tahoma" w:hAnsi="Tahoma" w:cs="Tahoma"/>
          <w:color w:val="000000"/>
          <w:sz w:val="22"/>
          <w:szCs w:val="22"/>
        </w:rPr>
        <w:t>relativo costo dovrà essere rimborsato dal Concessionario/Conduttore entro 30 (trenta) giorni dall’avvenuta riparazione, pena la facoltà per l’Ente di contestare la decadenza della concessione.</w:t>
      </w:r>
    </w:p>
    <w:p w:rsidR="00C87DF9" w:rsidRDefault="00C87DF9">
      <w:pPr>
        <w:pStyle w:val="CM8"/>
        <w:spacing w:before="100" w:after="100" w:line="240" w:lineRule="exact"/>
        <w:ind w:firstLine="1137"/>
        <w:rPr>
          <w:rFonts w:ascii="Tahoma" w:hAnsi="Tahoma" w:cs="Tahoma"/>
          <w:b/>
          <w:color w:val="000000"/>
          <w:sz w:val="22"/>
          <w:szCs w:val="22"/>
        </w:rPr>
      </w:pPr>
    </w:p>
    <w:p w:rsidR="00C87DF9" w:rsidRDefault="009E4574">
      <w:pPr>
        <w:pStyle w:val="CM8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8</w:t>
      </w:r>
    </w:p>
    <w:p w:rsidR="00C87DF9" w:rsidRDefault="009E4574">
      <w:pPr>
        <w:pStyle w:val="CM8"/>
        <w:spacing w:line="2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MANUTENZIONE STRAORDINARIA O MIGLIORATIVA</w:t>
      </w:r>
    </w:p>
    <w:p w:rsidR="00C87DF9" w:rsidRDefault="009E4574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Ai sensi </w:t>
      </w:r>
      <w:r>
        <w:rPr>
          <w:rFonts w:ascii="Tahoma" w:hAnsi="Tahoma" w:cs="Tahoma"/>
          <w:sz w:val="22"/>
          <w:szCs w:val="22"/>
        </w:rPr>
        <w:t xml:space="preserve">dell’art. 15 del D.P.R. n. 296/2005, sono a carico del concessionario gli oneri di manutenzione ordinaria e straordinaria, </w:t>
      </w:r>
      <w:proofErr w:type="gramStart"/>
      <w:r>
        <w:rPr>
          <w:rFonts w:ascii="Tahoma" w:hAnsi="Tahoma" w:cs="Tahoma"/>
          <w:sz w:val="22"/>
          <w:szCs w:val="22"/>
        </w:rPr>
        <w:t>nonché</w:t>
      </w:r>
      <w:proofErr w:type="gramEnd"/>
      <w:r>
        <w:rPr>
          <w:rFonts w:ascii="Tahoma" w:hAnsi="Tahoma" w:cs="Tahoma"/>
          <w:sz w:val="22"/>
          <w:szCs w:val="22"/>
        </w:rPr>
        <w:t xml:space="preserve"> gli oneri di qualsivoglia natura gravanti sull’immobile.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 miglioramenti e le addizioni eseguiti dal Concessionario/Conduttore</w:t>
      </w:r>
      <w:r>
        <w:rPr>
          <w:rFonts w:ascii="Tahoma" w:hAnsi="Tahoma" w:cs="Tahoma"/>
          <w:color w:val="000000"/>
          <w:sz w:val="22"/>
          <w:szCs w:val="22"/>
        </w:rPr>
        <w:t xml:space="preserve"> nel locale concesso resteranno, tutti indistintamente, al termine del rapporto, di proprietà dell’Ente, senza che questo sia tenuto a versare alcun compenso e ciò in deroga agli artt. 1576, 1577 (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II°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comma), 1592 e 1593 del c.c.. L’Amministrazione Comunal</w:t>
      </w:r>
      <w:r>
        <w:rPr>
          <w:rFonts w:ascii="Tahoma" w:hAnsi="Tahoma" w:cs="Tahoma"/>
          <w:color w:val="000000"/>
          <w:sz w:val="22"/>
          <w:szCs w:val="22"/>
        </w:rPr>
        <w:t xml:space="preserve">e in ogni caso si riserva il diritto di pretendere la restituzione della cosa concessa nello stato di fatto in cui fu assegnata. Il Concessionario/Conduttore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dovrà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mettere a disposizione l’immobile per eventuali lavori che l’Amministrazione Comunale decide</w:t>
      </w:r>
      <w:r>
        <w:rPr>
          <w:rFonts w:ascii="Tahoma" w:hAnsi="Tahoma" w:cs="Tahoma"/>
          <w:color w:val="000000"/>
          <w:sz w:val="22"/>
          <w:szCs w:val="22"/>
        </w:rPr>
        <w:t xml:space="preserve">rà di effettuare in caso di acquisizione di finanziamenti. </w:t>
      </w:r>
    </w:p>
    <w:p w:rsidR="00C87DF9" w:rsidRDefault="00C87DF9">
      <w:pPr>
        <w:pStyle w:val="CM8"/>
        <w:spacing w:before="100" w:after="100" w:line="240" w:lineRule="exact"/>
        <w:ind w:firstLine="1137"/>
        <w:rPr>
          <w:rFonts w:ascii="Tahoma" w:hAnsi="Tahoma" w:cs="Tahoma"/>
          <w:color w:val="000000"/>
          <w:sz w:val="22"/>
          <w:szCs w:val="22"/>
        </w:rPr>
      </w:pPr>
    </w:p>
    <w:p w:rsidR="00C87DF9" w:rsidRDefault="009E4574">
      <w:pPr>
        <w:pStyle w:val="CM8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9</w:t>
      </w:r>
    </w:p>
    <w:p w:rsidR="00C87DF9" w:rsidRDefault="009E4574">
      <w:pPr>
        <w:pStyle w:val="CM8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RESPONSABILITÀ DEL CONCESSIONARIO/CONDUTTORE – GARANZIE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Il Concessionario/Conduttore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è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direttamente responsabile verso l’Amministrazione Comunale e verso i terzi dei danni causati, per colpa sua, da persone da lui dipendenti o autorizzate, da spandimento di acqua, fughe di gas, ecc., e da ogni altro abuso o tra</w:t>
      </w:r>
      <w:r>
        <w:rPr>
          <w:rFonts w:ascii="Tahoma" w:hAnsi="Tahoma" w:cs="Tahoma"/>
          <w:color w:val="000000"/>
          <w:sz w:val="22"/>
          <w:szCs w:val="22"/>
        </w:rPr>
        <w:t xml:space="preserve">scuratezza nell’uso della cosa concessa. Verificandosi danni allo stabile, agli impianti, alle tubazioni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ed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agli scarichi di uso comune, provocati da incuria, l’Amministrazione Comunale ha il diritto di esigere la rifusione della spesa, eventualmente antic</w:t>
      </w:r>
      <w:r>
        <w:rPr>
          <w:rFonts w:ascii="Tahoma" w:hAnsi="Tahoma" w:cs="Tahoma"/>
          <w:color w:val="000000"/>
          <w:sz w:val="22"/>
          <w:szCs w:val="22"/>
        </w:rPr>
        <w:t xml:space="preserve">ipata in danno, per il ripristino delle parti asportate, danneggiate o ingombrate. Il </w:t>
      </w: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Concessionario/Conduttore, rinunziando anche agli effetti dell’art. 1585 del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c.c.,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esonera espressamente l’Amministrazione Comunale da ogni responsabilità per danni diret</w:t>
      </w:r>
      <w:r>
        <w:rPr>
          <w:rFonts w:ascii="Tahoma" w:hAnsi="Tahoma" w:cs="Tahoma"/>
          <w:color w:val="000000"/>
          <w:sz w:val="22"/>
          <w:szCs w:val="22"/>
        </w:rPr>
        <w:t xml:space="preserve">ti ed indiretti per fatto, omissione o colpa di altri inquilini o di terzi in genere. Il Concessionario/Conduttore non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potrà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in alcun caso esperire alcuna azione, né potrà far risalire all’Amministrazione Comunale, la responsabilità per eventuali furti nel</w:t>
      </w:r>
      <w:r>
        <w:rPr>
          <w:rFonts w:ascii="Tahoma" w:hAnsi="Tahoma" w:cs="Tahoma"/>
          <w:color w:val="000000"/>
          <w:sz w:val="22"/>
          <w:szCs w:val="22"/>
        </w:rPr>
        <w:t xml:space="preserve">l’immobile concesso, e ciò per patto espresso. Il Concessionario/Conduttore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dovrà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inoltre presentare prima della sottoscrizione del contratto le polizze con copertura assicurativa non inferiore ad € 1.000.000,00, per i rischi di responsabilità civile verso</w:t>
      </w:r>
      <w:r>
        <w:rPr>
          <w:rFonts w:ascii="Tahoma" w:hAnsi="Tahoma" w:cs="Tahoma"/>
          <w:color w:val="000000"/>
          <w:sz w:val="22"/>
          <w:szCs w:val="22"/>
        </w:rPr>
        <w:t xml:space="preserve"> terzi, nonché per danni conseguenti all’attività svolta. 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10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MODALITÀ DI UTILIZZO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Il Concessionario/Conduttore si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obbliga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 mantenere nel locale il massimo ordine e la più scrupolosa pulizia, impedendo con ogni accorgimento che il locale stesso eman</w:t>
      </w:r>
      <w:r>
        <w:rPr>
          <w:rFonts w:ascii="Tahoma" w:hAnsi="Tahoma" w:cs="Tahoma"/>
          <w:color w:val="000000"/>
          <w:sz w:val="22"/>
          <w:szCs w:val="22"/>
        </w:rPr>
        <w:t xml:space="preserve">i esalazioni sgradevoli o nocive. Il Concessionario/Conduttore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sarà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tenuto, altresì, a mantenere in condizioni di pulizia e decoro, nonché prive da qualsiasi ingombro, le parti comuni quali passaggi, cortili, servizi igienici, eccetera. Il Concessionario/C</w:t>
      </w:r>
      <w:r>
        <w:rPr>
          <w:rFonts w:ascii="Tahoma" w:hAnsi="Tahoma" w:cs="Tahoma"/>
          <w:color w:val="000000"/>
          <w:sz w:val="22"/>
          <w:szCs w:val="22"/>
        </w:rPr>
        <w:t xml:space="preserve">onduttore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risponde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di tutte le violazioni che dovessero essere contestate. </w:t>
      </w:r>
    </w:p>
    <w:p w:rsidR="00C87DF9" w:rsidRDefault="00C87DF9">
      <w:pPr>
        <w:pStyle w:val="CM1"/>
        <w:spacing w:before="100" w:after="10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11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ONERI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La concessione in uso dell’immobile è a titolo oneroso. Gli oneri pertinenti alle spese accessorie (acqua potabile, pulizia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energia elettrica relativa alle parti c</w:t>
      </w:r>
      <w:r>
        <w:rPr>
          <w:rFonts w:ascii="Tahoma" w:hAnsi="Tahoma" w:cs="Tahoma"/>
          <w:color w:val="000000"/>
          <w:sz w:val="22"/>
          <w:szCs w:val="22"/>
        </w:rPr>
        <w:t>omuni) competono al Concessionario/Conduttore, che non potrà sospendere o ritardare per alcun motivo il pagamento agli enti erogatori. Del pari sono a carico del Concessionario/Conduttore gli oneri di manutenzione ordinaria, straordinaria e di ristrutturaz</w:t>
      </w:r>
      <w:r>
        <w:rPr>
          <w:rFonts w:ascii="Tahoma" w:hAnsi="Tahoma" w:cs="Tahoma"/>
          <w:color w:val="000000"/>
          <w:sz w:val="22"/>
          <w:szCs w:val="22"/>
        </w:rPr>
        <w:t>ione se necessari previa autorizzazione del Comune di Bari.</w:t>
      </w:r>
    </w:p>
    <w:p w:rsidR="00C87DF9" w:rsidRDefault="009E457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ART.12</w:t>
      </w:r>
    </w:p>
    <w:p w:rsidR="00C87DF9" w:rsidRDefault="009E457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PERSONALE</w:t>
      </w:r>
    </w:p>
    <w:p w:rsidR="00C87DF9" w:rsidRDefault="009E457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(solo per i locali adibiti ad attività </w:t>
      </w:r>
      <w:proofErr w:type="spellStart"/>
      <w:r>
        <w:rPr>
          <w:rFonts w:ascii="Tahoma" w:hAnsi="Tahoma" w:cs="Tahoma"/>
          <w:b/>
          <w:sz w:val="22"/>
          <w:szCs w:val="22"/>
        </w:rPr>
        <w:t>commercali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che siano pubblici esercizi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)</w:t>
      </w:r>
      <w:proofErr w:type="gramEnd"/>
    </w:p>
    <w:p w:rsidR="00C87DF9" w:rsidRDefault="009E457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Concessionario/Conduttore si </w:t>
      </w:r>
      <w:proofErr w:type="gramStart"/>
      <w:r>
        <w:rPr>
          <w:rFonts w:ascii="Tahoma" w:hAnsi="Tahoma" w:cs="Tahoma"/>
          <w:sz w:val="22"/>
          <w:szCs w:val="22"/>
        </w:rPr>
        <w:t>obbliga</w:t>
      </w:r>
      <w:proofErr w:type="gramEnd"/>
      <w:r>
        <w:rPr>
          <w:rFonts w:ascii="Tahoma" w:hAnsi="Tahoma" w:cs="Tahoma"/>
          <w:sz w:val="22"/>
          <w:szCs w:val="22"/>
        </w:rPr>
        <w:t xml:space="preserve"> a garantire il buon funzionamento del locale assicurando l’</w:t>
      </w:r>
      <w:r>
        <w:rPr>
          <w:rFonts w:ascii="Tahoma" w:hAnsi="Tahoma" w:cs="Tahoma"/>
          <w:sz w:val="22"/>
          <w:szCs w:val="22"/>
        </w:rPr>
        <w:t xml:space="preserve">impiego di un numero di addetti. Le </w:t>
      </w:r>
      <w:proofErr w:type="gramStart"/>
      <w:r>
        <w:rPr>
          <w:rFonts w:ascii="Tahoma" w:hAnsi="Tahoma" w:cs="Tahoma"/>
          <w:sz w:val="22"/>
          <w:szCs w:val="22"/>
        </w:rPr>
        <w:t>modalità</w:t>
      </w:r>
      <w:proofErr w:type="gramEnd"/>
      <w:r>
        <w:rPr>
          <w:rFonts w:ascii="Tahoma" w:hAnsi="Tahoma" w:cs="Tahoma"/>
          <w:sz w:val="22"/>
          <w:szCs w:val="22"/>
        </w:rPr>
        <w:t xml:space="preserve"> e la tipologia del rapporto intrattenuto dagli addetti con il Concessionario/Conduttore ricadono sotto l’esclusiva competenza e responsabilità del Concessionario/Conduttore medesimo, che dovrà rispettare tutte l</w:t>
      </w:r>
      <w:r>
        <w:rPr>
          <w:rFonts w:ascii="Tahoma" w:hAnsi="Tahoma" w:cs="Tahoma"/>
          <w:sz w:val="22"/>
          <w:szCs w:val="22"/>
        </w:rPr>
        <w:t>e disposizioni previste dalla legislazione del lavoro ed avuto riguardo alle disposizioni in materia di assicurazioni degli  infortuni sul lavoro, alle norme di igiene e sicurezza sui posti di lavoro, alle norme fiscali, previdenziali e, in genere contempl</w:t>
      </w:r>
      <w:r>
        <w:rPr>
          <w:rFonts w:ascii="Tahoma" w:hAnsi="Tahoma" w:cs="Tahoma"/>
          <w:sz w:val="22"/>
          <w:szCs w:val="22"/>
        </w:rPr>
        <w:t>ate da contratti collettivi di lavoro.</w:t>
      </w:r>
    </w:p>
    <w:p w:rsidR="00C87DF9" w:rsidRDefault="00C87DF9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ART.13</w:t>
      </w:r>
    </w:p>
    <w:p w:rsidR="00C87DF9" w:rsidRDefault="009E4574">
      <w:pPr>
        <w:pStyle w:val="Defaul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CAUZIONE</w:t>
      </w:r>
    </w:p>
    <w:p w:rsidR="00C87DF9" w:rsidRDefault="009E457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sede di </w:t>
      </w:r>
      <w:proofErr w:type="gramStart"/>
      <w:r>
        <w:rPr>
          <w:rFonts w:ascii="Tahoma" w:hAnsi="Tahoma" w:cs="Tahoma"/>
          <w:sz w:val="22"/>
          <w:szCs w:val="22"/>
        </w:rPr>
        <w:t>stipula</w:t>
      </w:r>
      <w:proofErr w:type="gramEnd"/>
      <w:r>
        <w:rPr>
          <w:rFonts w:ascii="Tahoma" w:hAnsi="Tahoma" w:cs="Tahoma"/>
          <w:sz w:val="22"/>
          <w:szCs w:val="22"/>
        </w:rPr>
        <w:t xml:space="preserve"> del contratto per la concessione d’uso l’aggiudicatario dovrà presentare una cauzione definitiva pari a tre mensilità del canone mensile offerto. Si precisa che detto importo dovrà </w:t>
      </w:r>
      <w:r>
        <w:rPr>
          <w:rFonts w:ascii="Tahoma" w:hAnsi="Tahoma" w:cs="Tahoma"/>
          <w:sz w:val="22"/>
          <w:szCs w:val="22"/>
        </w:rPr>
        <w:t>essere depositato presso la Tesoreria Comunale Unicredit S.p.A.</w:t>
      </w:r>
      <w:proofErr w:type="gramStart"/>
      <w:r>
        <w:rPr>
          <w:rFonts w:ascii="Tahoma" w:hAnsi="Tahoma" w:cs="Tahoma"/>
          <w:sz w:val="22"/>
          <w:szCs w:val="22"/>
        </w:rPr>
        <w:t xml:space="preserve"> .</w:t>
      </w:r>
      <w:proofErr w:type="gramEnd"/>
    </w:p>
    <w:p w:rsidR="00C87DF9" w:rsidRDefault="00C87D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ART.14</w:t>
      </w:r>
    </w:p>
    <w:p w:rsidR="00C87DF9" w:rsidRDefault="009E457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PRESENZA E CUSTODIA</w:t>
      </w:r>
    </w:p>
    <w:p w:rsidR="00C87DF9" w:rsidRDefault="009E4574">
      <w:pPr>
        <w:pStyle w:val="Defaul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(solo per i locali adibiti ad attività </w:t>
      </w:r>
      <w:proofErr w:type="spellStart"/>
      <w:r>
        <w:rPr>
          <w:rFonts w:ascii="Tahoma" w:hAnsi="Tahoma" w:cs="Tahoma"/>
          <w:b/>
          <w:sz w:val="22"/>
          <w:szCs w:val="22"/>
        </w:rPr>
        <w:t>commercali</w:t>
      </w:r>
      <w:proofErr w:type="spellEnd"/>
      <w:proofErr w:type="gramStart"/>
      <w:r>
        <w:rPr>
          <w:rFonts w:ascii="Tahoma" w:hAnsi="Tahoma" w:cs="Tahoma"/>
          <w:b/>
          <w:sz w:val="22"/>
          <w:szCs w:val="22"/>
        </w:rPr>
        <w:t>)</w:t>
      </w:r>
      <w:proofErr w:type="gramEnd"/>
    </w:p>
    <w:p w:rsidR="00C87DF9" w:rsidRDefault="009E457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concessionario-gestore o suo delegato dovrà essere presente sul luogo di lavoro</w:t>
      </w:r>
      <w:proofErr w:type="gramStart"/>
      <w:r>
        <w:rPr>
          <w:rFonts w:ascii="Tahoma" w:hAnsi="Tahoma" w:cs="Tahoma"/>
          <w:sz w:val="22"/>
          <w:szCs w:val="22"/>
        </w:rPr>
        <w:t xml:space="preserve">     </w:t>
      </w:r>
      <w:proofErr w:type="gramEnd"/>
      <w:r>
        <w:rPr>
          <w:rFonts w:ascii="Tahoma" w:hAnsi="Tahoma" w:cs="Tahoma"/>
          <w:sz w:val="22"/>
          <w:szCs w:val="22"/>
        </w:rPr>
        <w:t xml:space="preserve">nel corso dell’attività </w:t>
      </w:r>
      <w:r>
        <w:rPr>
          <w:rFonts w:ascii="Tahoma" w:hAnsi="Tahoma" w:cs="Tahoma"/>
          <w:sz w:val="22"/>
          <w:szCs w:val="22"/>
        </w:rPr>
        <w:t>e rispondere in via diretta di quanto si svolge in sua assenza.</w:t>
      </w:r>
    </w:p>
    <w:p w:rsidR="00C87DF9" w:rsidRDefault="009E4574">
      <w:pPr>
        <w:pStyle w:val="Default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Concessionario/Conduttore è costituito custode del locale concesso ed è responsabile, ai sensi dell’ex art. </w:t>
      </w:r>
      <w:proofErr w:type="gramStart"/>
      <w:r>
        <w:rPr>
          <w:rFonts w:ascii="Tahoma" w:hAnsi="Tahoma" w:cs="Tahoma"/>
          <w:sz w:val="22"/>
          <w:szCs w:val="22"/>
        </w:rPr>
        <w:t xml:space="preserve">2051 del c.c., dei danni causati al locale stesso, agli </w:t>
      </w:r>
      <w:r>
        <w:rPr>
          <w:rFonts w:ascii="Tahoma" w:hAnsi="Tahoma" w:cs="Tahoma"/>
          <w:sz w:val="22"/>
          <w:szCs w:val="22"/>
        </w:rPr>
        <w:lastRenderedPageBreak/>
        <w:t>impianti e alle persone a</w:t>
      </w:r>
      <w:r>
        <w:rPr>
          <w:rFonts w:ascii="Tahoma" w:hAnsi="Tahoma" w:cs="Tahoma"/>
          <w:sz w:val="22"/>
          <w:szCs w:val="22"/>
        </w:rPr>
        <w:t>mmesse, pur temporaneamente, all’uso o al godimento del ben</w:t>
      </w:r>
      <w:proofErr w:type="gramEnd"/>
      <w:r>
        <w:rPr>
          <w:rFonts w:ascii="Tahoma" w:hAnsi="Tahoma" w:cs="Tahoma"/>
          <w:sz w:val="22"/>
          <w:szCs w:val="22"/>
        </w:rPr>
        <w:t xml:space="preserve">e concesso. L’immobile deve essere utilizzato con cura e diligenza dal Concessionario/Conduttore che deve garantire </w:t>
      </w:r>
      <w:proofErr w:type="gramStart"/>
      <w:r>
        <w:rPr>
          <w:rFonts w:ascii="Tahoma" w:hAnsi="Tahoma" w:cs="Tahoma"/>
          <w:sz w:val="22"/>
          <w:szCs w:val="22"/>
        </w:rPr>
        <w:t>la funzionalità</w:t>
      </w:r>
      <w:proofErr w:type="gramEnd"/>
      <w:r>
        <w:rPr>
          <w:rFonts w:ascii="Tahoma" w:hAnsi="Tahoma" w:cs="Tahoma"/>
          <w:sz w:val="22"/>
          <w:szCs w:val="22"/>
        </w:rPr>
        <w:t xml:space="preserve"> ed il decoro provvedendo, a proprie spese, all’esecuzione delle o</w:t>
      </w:r>
      <w:r>
        <w:rPr>
          <w:rFonts w:ascii="Tahoma" w:hAnsi="Tahoma" w:cs="Tahoma"/>
          <w:sz w:val="22"/>
          <w:szCs w:val="22"/>
        </w:rPr>
        <w:t xml:space="preserve">pere a tal fine necessarie. Il Concessionario/Conduttore </w:t>
      </w:r>
      <w:proofErr w:type="gramStart"/>
      <w:r>
        <w:rPr>
          <w:rFonts w:ascii="Tahoma" w:hAnsi="Tahoma" w:cs="Tahoma"/>
          <w:sz w:val="22"/>
          <w:szCs w:val="22"/>
        </w:rPr>
        <w:t>è</w:t>
      </w:r>
      <w:proofErr w:type="gramEnd"/>
      <w:r>
        <w:rPr>
          <w:rFonts w:ascii="Tahoma" w:hAnsi="Tahoma" w:cs="Tahoma"/>
          <w:sz w:val="22"/>
          <w:szCs w:val="22"/>
        </w:rPr>
        <w:t xml:space="preserve"> responsabile dei danni che possano derivare a persone, cose ed impianti per inerzia, incuria o per mancata esecuzione dei lavori per il quale sia obbligato a provvedere. </w:t>
      </w:r>
    </w:p>
    <w:p w:rsidR="00C87DF9" w:rsidRDefault="009E4574">
      <w:pPr>
        <w:pStyle w:val="Default"/>
        <w:rPr>
          <w:rFonts w:ascii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15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CONTROLLI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Il Comune di Bari potrà esercitare controlli periodici sia per la verifica del funzionamento dell’attività sia per la permanenza a carico del Concessionario/Conduttore dei requisiti di legge per la permanenza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della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concessione dell’immobile. A tal fine il </w:t>
      </w:r>
      <w:r>
        <w:rPr>
          <w:rFonts w:ascii="Tahoma" w:hAnsi="Tahoma" w:cs="Tahoma"/>
          <w:color w:val="000000"/>
          <w:sz w:val="22"/>
          <w:szCs w:val="22"/>
        </w:rPr>
        <w:t xml:space="preserve">Comune di Bari potrà disporre ed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effettuare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ispezioni, accertamenti d’ufficio e richiesta documenti e certificati ritenuti necessari. Il Concessionario/Conduttore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è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, altresì, tenuto a consentire l’espletamento di eventuali controlli da parte degli uffici p</w:t>
      </w:r>
      <w:r>
        <w:rPr>
          <w:rFonts w:ascii="Tahoma" w:hAnsi="Tahoma" w:cs="Tahoma"/>
          <w:color w:val="000000"/>
          <w:sz w:val="22"/>
          <w:szCs w:val="22"/>
        </w:rPr>
        <w:t xml:space="preserve">refettizi in relazione all’effettivo utilizzo degli immobili. </w:t>
      </w:r>
    </w:p>
    <w:p w:rsidR="00C87DF9" w:rsidRDefault="00C87DF9">
      <w:pPr>
        <w:pStyle w:val="Default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ART. 16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PENALI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Salvo le più gravi conseguenze previste dal presente capitolato, per ogni inadempimento agli obblighi derivanti dal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contratto verrà applicata una penale. In particolare: </w:t>
      </w:r>
    </w:p>
    <w:p w:rsidR="00C87DF9" w:rsidRDefault="009E4574">
      <w:pPr>
        <w:pStyle w:val="CM3"/>
        <w:numPr>
          <w:ilvl w:val="0"/>
          <w:numId w:val="5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per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inosservanza agli obblighi di cui all’art. 4,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nonché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agli obblighi connessi alla manutenzione ordinaria e straordinaria di cui agli artt. 7 e 8  verrà applicata una penale di € 600,00 per singola violazione; </w:t>
      </w:r>
    </w:p>
    <w:p w:rsidR="00C87DF9" w:rsidRDefault="009E4574">
      <w:pPr>
        <w:pStyle w:val="CM3"/>
        <w:numPr>
          <w:ilvl w:val="0"/>
          <w:numId w:val="5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per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grave compromissione dell’igiene verrà app</w:t>
      </w:r>
      <w:r>
        <w:rPr>
          <w:rFonts w:ascii="Tahoma" w:hAnsi="Tahoma" w:cs="Tahoma"/>
          <w:color w:val="000000"/>
          <w:sz w:val="22"/>
          <w:szCs w:val="22"/>
        </w:rPr>
        <w:t xml:space="preserve">licata una penale di €. 300.00; </w:t>
      </w:r>
    </w:p>
    <w:p w:rsidR="00C87DF9" w:rsidRDefault="009E4574">
      <w:pPr>
        <w:pStyle w:val="CM3"/>
        <w:numPr>
          <w:ilvl w:val="0"/>
          <w:numId w:val="5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per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le violazioni delle modalità di utilizzo di cui all’art. 9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verrà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applicata una penale di €. 600,00;</w:t>
      </w:r>
    </w:p>
    <w:p w:rsidR="00C87DF9" w:rsidRDefault="009E4574">
      <w:pPr>
        <w:pStyle w:val="CM3"/>
        <w:numPr>
          <w:ilvl w:val="0"/>
          <w:numId w:val="5"/>
        </w:numPr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per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ogni altro inadempimento agli obblighi derivanti dalla presente convenzione e non previsto nel precedente elenco ve</w:t>
      </w:r>
      <w:r>
        <w:rPr>
          <w:rFonts w:ascii="Tahoma" w:hAnsi="Tahoma" w:cs="Tahoma"/>
          <w:color w:val="000000"/>
          <w:sz w:val="22"/>
          <w:szCs w:val="22"/>
        </w:rPr>
        <w:t>rrà applicata una penale di € 200,00 per ogni inadempimento.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 caso di applicazione di penali per almeno tre violazioni, l’Amministrazione si riserva la facoltà di contestare la decadenza della concessione.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Gli importi dovuti a titolo di penale dovranno e</w:t>
      </w:r>
      <w:r>
        <w:rPr>
          <w:rFonts w:ascii="Tahoma" w:hAnsi="Tahoma" w:cs="Tahoma"/>
          <w:color w:val="000000"/>
          <w:sz w:val="22"/>
          <w:szCs w:val="22"/>
        </w:rPr>
        <w:t xml:space="preserve">ssere pagati entro trenta giorni dalla comunicazione della contestazione da parte dell’Amministrazione Comunale, pena la decadenza dalla concessione. </w:t>
      </w:r>
    </w:p>
    <w:p w:rsidR="00C87DF9" w:rsidRDefault="00C87DF9">
      <w:pPr>
        <w:pStyle w:val="Default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17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SPESE CONTRATTUALI – IMPOSTE E TASSE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Tutte le spese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ed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 diritti inerenti e conseguenti la stipulazione del presente contratto, ivi comprese le imposte e le tasse ad essa relative fino alla sua completa esecuzione, saranno a carico esclusivo del Concessionario/Conduttore. </w:t>
      </w:r>
    </w:p>
    <w:p w:rsidR="00C87DF9" w:rsidRDefault="00C87DF9">
      <w:pPr>
        <w:pStyle w:val="Default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ART.18</w:t>
      </w:r>
    </w:p>
    <w:p w:rsidR="00C87DF9" w:rsidRDefault="009E4574">
      <w:pPr>
        <w:pStyle w:val="Defaul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DOMICILIO</w:t>
      </w:r>
    </w:p>
    <w:p w:rsidR="00C87DF9" w:rsidRDefault="009E4574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Concessionario/Conduttore </w:t>
      </w:r>
      <w:proofErr w:type="gramStart"/>
      <w:r>
        <w:rPr>
          <w:rFonts w:ascii="Tahoma" w:hAnsi="Tahoma" w:cs="Tahoma"/>
          <w:sz w:val="22"/>
          <w:szCs w:val="22"/>
        </w:rPr>
        <w:t>dovrà</w:t>
      </w:r>
      <w:proofErr w:type="gramEnd"/>
      <w:r>
        <w:rPr>
          <w:rFonts w:ascii="Tahoma" w:hAnsi="Tahoma" w:cs="Tahoma"/>
          <w:sz w:val="22"/>
          <w:szCs w:val="22"/>
        </w:rPr>
        <w:t xml:space="preserve"> eleggere  domicilio, per ogni effetto del contratto di concessione di cui al presente capitolato, compilando  le informazioni recate nel riquadro che segue :</w:t>
      </w:r>
    </w:p>
    <w:p w:rsidR="00C87DF9" w:rsidRDefault="00C87DF9">
      <w:pPr>
        <w:pStyle w:val="Default"/>
        <w:rPr>
          <w:rFonts w:ascii="Tahoma" w:hAnsi="Tahoma" w:cs="Tahoma"/>
          <w:sz w:val="22"/>
          <w:szCs w:val="22"/>
        </w:rPr>
      </w:pPr>
    </w:p>
    <w:p w:rsidR="00C87DF9" w:rsidRDefault="00C87D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87DF9" w:rsidRDefault="009E4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Il/La sottoscritto/a ________________________________________</w:t>
      </w:r>
      <w:r>
        <w:rPr>
          <w:color w:val="000000"/>
          <w:sz w:val="24"/>
          <w:szCs w:val="24"/>
        </w:rPr>
        <w:t xml:space="preserve">___________ codice fiscale _________________ </w:t>
      </w:r>
      <w:r>
        <w:rPr>
          <w:sz w:val="22"/>
          <w:szCs w:val="22"/>
        </w:rPr>
        <w:t xml:space="preserve"> elegge domicilio per contratto di concessione/locazione di cui al presente capitolato </w:t>
      </w:r>
      <w:r>
        <w:rPr>
          <w:color w:val="000000"/>
          <w:sz w:val="24"/>
          <w:szCs w:val="24"/>
        </w:rPr>
        <w:t xml:space="preserve">_____________________________________________________________ 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 xml:space="preserve">.____________________ </w:t>
      </w:r>
      <w:proofErr w:type="spellStart"/>
      <w:r>
        <w:rPr>
          <w:color w:val="000000"/>
          <w:sz w:val="24"/>
          <w:szCs w:val="24"/>
        </w:rPr>
        <w:t>c.a.p.</w:t>
      </w:r>
      <w:proofErr w:type="spellEnd"/>
      <w:r>
        <w:rPr>
          <w:color w:val="000000"/>
          <w:sz w:val="24"/>
          <w:szCs w:val="24"/>
        </w:rPr>
        <w:t xml:space="preserve"> _________________ Via  ______</w:t>
      </w:r>
      <w:r>
        <w:rPr>
          <w:color w:val="000000"/>
          <w:sz w:val="24"/>
          <w:szCs w:val="24"/>
        </w:rPr>
        <w:t>__________________</w:t>
      </w:r>
    </w:p>
    <w:p w:rsidR="00C87DF9" w:rsidRDefault="009E4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 n° ___________ PEC (se in possesso) ________________________________________ </w:t>
      </w:r>
    </w:p>
    <w:p w:rsidR="00C87DF9" w:rsidRDefault="00C87DF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7DF9" w:rsidRDefault="00C87DF9"/>
    <w:p w:rsidR="00C87DF9" w:rsidRDefault="00C87D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Qualsiasi variazione di domicilio o rappresentanza, sarà opponibile al Comune concedente solo </w:t>
      </w:r>
      <w:r w:rsidR="009F7CFB">
        <w:rPr>
          <w:rFonts w:ascii="Tahoma" w:hAnsi="Tahoma" w:cs="Tahoma"/>
          <w:sz w:val="22"/>
          <w:szCs w:val="22"/>
        </w:rPr>
        <w:t>opportunamente notificata alla Direzione della Ripartizione Patrimonio del Comune di bari</w:t>
      </w:r>
      <w:proofErr w:type="gramStart"/>
      <w:r w:rsidR="009F7CF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.</w:t>
      </w:r>
      <w:proofErr w:type="gramEnd"/>
    </w:p>
    <w:p w:rsidR="00C87DF9" w:rsidRDefault="00C87DF9">
      <w:pPr>
        <w:pStyle w:val="Default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19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CONTROVERSIE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Per qualunque contestazione possa sorgere nella esecuzione del contratto</w:t>
      </w:r>
      <w:bookmarkStart w:id="1" w:name="_GoBack"/>
      <w:bookmarkEnd w:id="1"/>
      <w:r>
        <w:rPr>
          <w:rFonts w:ascii="Tahoma" w:hAnsi="Tahoma" w:cs="Tahoma"/>
          <w:color w:val="000000"/>
          <w:sz w:val="22"/>
          <w:szCs w:val="22"/>
        </w:rPr>
        <w:t xml:space="preserve">, il foro competente in via esclusiva sarà quello di Bari. </w:t>
      </w:r>
    </w:p>
    <w:p w:rsidR="00C87DF9" w:rsidRDefault="00C87DF9">
      <w:pPr>
        <w:pStyle w:val="Default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20 </w:t>
      </w:r>
    </w:p>
    <w:p w:rsidR="00C87DF9" w:rsidRDefault="009E4574">
      <w:pPr>
        <w:pStyle w:val="CM1"/>
        <w:spacing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DISPOSIZIONI FINALI </w:t>
      </w:r>
    </w:p>
    <w:p w:rsidR="00C87DF9" w:rsidRDefault="009E4574">
      <w:pPr>
        <w:pStyle w:val="CM8"/>
        <w:spacing w:before="100" w:after="100" w:line="240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Per tutto quanto non contemplato nel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contratto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si rinvia alle leggi e ai regolamenti vigenti, nonché agli usi e consuetudini vigenti in materia di concessione di beni immobili. </w:t>
      </w:r>
    </w:p>
    <w:p w:rsidR="00C87DF9" w:rsidRDefault="00C87DF9">
      <w:pPr>
        <w:pStyle w:val="Default"/>
        <w:rPr>
          <w:rFonts w:ascii="Tahoma" w:hAnsi="Tahoma" w:cs="Tahoma"/>
          <w:sz w:val="22"/>
          <w:szCs w:val="22"/>
        </w:rPr>
      </w:pPr>
    </w:p>
    <w:p w:rsidR="00C87DF9" w:rsidRDefault="009E4574">
      <w:pPr>
        <w:pStyle w:val="Default"/>
        <w:rPr>
          <w:rFonts w:ascii="Tahoma" w:eastAsia="Tahoma" w:hAnsi="Tahoma" w:cs="Tahoma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ART.21</w:t>
      </w:r>
    </w:p>
    <w:p w:rsidR="00C87DF9" w:rsidRDefault="009E4574">
      <w:pPr>
        <w:pStyle w:val="Default"/>
        <w:rPr>
          <w:rFonts w:ascii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                             </w:t>
      </w:r>
      <w:r>
        <w:rPr>
          <w:rFonts w:ascii="Tahoma" w:hAnsi="Tahoma" w:cs="Tahoma"/>
          <w:b/>
          <w:sz w:val="22"/>
          <w:szCs w:val="22"/>
        </w:rPr>
        <w:t xml:space="preserve">INFORMATIVA SUL TRATTAMENTO DEI DATI RISERVATI </w:t>
      </w:r>
    </w:p>
    <w:p w:rsidR="00C87DF9" w:rsidRDefault="00C87DF9">
      <w:pPr>
        <w:pStyle w:val="Default"/>
        <w:rPr>
          <w:rFonts w:ascii="Tahoma" w:hAnsi="Tahoma" w:cs="Tahoma"/>
          <w:b/>
          <w:sz w:val="22"/>
          <w:szCs w:val="22"/>
        </w:rPr>
      </w:pPr>
    </w:p>
    <w:p w:rsidR="00C87DF9" w:rsidRDefault="009E4574">
      <w:pPr>
        <w:pStyle w:val="Default"/>
        <w:jc w:val="both"/>
      </w:pPr>
      <w:r>
        <w:rPr>
          <w:rFonts w:ascii="Tahoma" w:hAnsi="Tahoma" w:cs="Tahoma"/>
          <w:sz w:val="22"/>
          <w:szCs w:val="22"/>
        </w:rPr>
        <w:t xml:space="preserve">In ottemperanza dell'articolo </w:t>
      </w:r>
      <w:proofErr w:type="gramStart"/>
      <w:r>
        <w:rPr>
          <w:rFonts w:ascii="Tahoma" w:hAnsi="Tahoma" w:cs="Tahoma"/>
          <w:sz w:val="22"/>
          <w:szCs w:val="22"/>
        </w:rPr>
        <w:t>6</w:t>
      </w:r>
      <w:proofErr w:type="gramEnd"/>
      <w:r>
        <w:rPr>
          <w:rFonts w:ascii="Tahoma" w:hAnsi="Tahoma" w:cs="Tahoma"/>
          <w:sz w:val="22"/>
          <w:szCs w:val="22"/>
        </w:rPr>
        <w:t xml:space="preserve">, comma 1 </w:t>
      </w:r>
      <w:proofErr w:type="spellStart"/>
      <w:r>
        <w:rPr>
          <w:rFonts w:ascii="Tahoma" w:hAnsi="Tahoma" w:cs="Tahoma"/>
          <w:sz w:val="22"/>
          <w:szCs w:val="22"/>
        </w:rPr>
        <w:t>lett</w:t>
      </w:r>
      <w:proofErr w:type="spellEnd"/>
      <w:r>
        <w:rPr>
          <w:rFonts w:ascii="Tahoma" w:hAnsi="Tahoma" w:cs="Tahoma"/>
          <w:sz w:val="22"/>
          <w:szCs w:val="22"/>
        </w:rPr>
        <w:t xml:space="preserve">. e)  del Regolamento (UE) 2016/679 (relativo alla protezione delle persone fisiche con riguardo al trattamento dei dati personali, </w:t>
      </w:r>
      <w:r>
        <w:rPr>
          <w:rFonts w:ascii="Tahoma" w:hAnsi="Tahoma" w:cs="Tahoma"/>
          <w:sz w:val="22"/>
          <w:szCs w:val="22"/>
        </w:rPr>
        <w:t xml:space="preserve">nonché alla libera circolazione di tali dati), i dati raccolti saranno utilizzati al solo fine dell’espletamento della gara di cui al presente capitolato. </w:t>
      </w:r>
    </w:p>
    <w:sectPr w:rsidR="00C87DF9">
      <w:footerReference w:type="default" r:id="rId10"/>
      <w:pgSz w:w="11906" w:h="16838"/>
      <w:pgMar w:top="1418" w:right="1706" w:bottom="1134" w:left="1706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74" w:rsidRDefault="009E4574">
      <w:r>
        <w:separator/>
      </w:r>
    </w:p>
  </w:endnote>
  <w:endnote w:type="continuationSeparator" w:id="0">
    <w:p w:rsidR="009E4574" w:rsidRDefault="009E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-Antiqua">
    <w:altName w:val="Book Antiqua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F9" w:rsidRDefault="009E4574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9F7CFB">
      <w:rPr>
        <w:noProof/>
      </w:rPr>
      <w:t>7</w:t>
    </w:r>
    <w:r>
      <w:fldChar w:fldCharType="end"/>
    </w:r>
  </w:p>
  <w:p w:rsidR="00C87DF9" w:rsidRDefault="009E4574">
    <w:pPr>
      <w:pStyle w:val="Pidipagina"/>
    </w:pPr>
    <w:r>
      <w:t xml:space="preserve">Capitolato Speciale </w:t>
    </w:r>
    <w:proofErr w:type="spellStart"/>
    <w:r>
      <w:t>a</w:t>
    </w:r>
    <w:r>
      <w:t>ll</w:t>
    </w:r>
    <w:proofErr w:type="spellEnd"/>
    <w:r>
      <w:t xml:space="preserve">. </w:t>
    </w:r>
    <w:proofErr w:type="gramStart"/>
    <w:r>
      <w:t>2</w:t>
    </w:r>
    <w:proofErr w:type="gramEnd"/>
    <w:r>
      <w:t xml:space="preserve"> </w:t>
    </w:r>
  </w:p>
  <w:p w:rsidR="00C87DF9" w:rsidRDefault="00C87D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74" w:rsidRDefault="009E4574">
      <w:r>
        <w:separator/>
      </w:r>
    </w:p>
  </w:footnote>
  <w:footnote w:type="continuationSeparator" w:id="0">
    <w:p w:rsidR="009E4574" w:rsidRDefault="009E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2A8"/>
    <w:multiLevelType w:val="multilevel"/>
    <w:tmpl w:val="AAF403C8"/>
    <w:lvl w:ilvl="0">
      <w:start w:val="1"/>
      <w:numFmt w:val="decimal"/>
      <w:lvlText w:val="Lotto 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1B144B"/>
    <w:multiLevelType w:val="multilevel"/>
    <w:tmpl w:val="6C4C21B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CD0231"/>
    <w:multiLevelType w:val="multilevel"/>
    <w:tmpl w:val="9D16CBD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2A286F"/>
    <w:multiLevelType w:val="multilevel"/>
    <w:tmpl w:val="A3602BFC"/>
    <w:lvl w:ilvl="0">
      <w:start w:val="1"/>
      <w:numFmt w:val="lowerLetter"/>
      <w:lvlText w:val="%1)"/>
      <w:lvlJc w:val="left"/>
      <w:pPr>
        <w:tabs>
          <w:tab w:val="num" w:pos="708"/>
        </w:tabs>
        <w:ind w:left="928" w:hanging="360"/>
      </w:pPr>
      <w:rPr>
        <w:rFonts w:ascii="Tahoma" w:hAnsi="Tahom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C3150B1"/>
    <w:multiLevelType w:val="multilevel"/>
    <w:tmpl w:val="9FBA475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08436A2"/>
    <w:multiLevelType w:val="multilevel"/>
    <w:tmpl w:val="44BE809C"/>
    <w:lvl w:ilvl="0">
      <w:start w:val="1"/>
      <w:numFmt w:val="bullet"/>
      <w:lvlText w:val="-"/>
      <w:lvlJc w:val="left"/>
      <w:pPr>
        <w:ind w:left="108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F9"/>
    <w:rsid w:val="009E4574"/>
    <w:rsid w:val="009F7CFB"/>
    <w:rsid w:val="00C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lang w:eastAsia="zh-CN"/>
    </w:rPr>
  </w:style>
  <w:style w:type="paragraph" w:styleId="Titolo1">
    <w:name w:val="heading 1"/>
    <w:basedOn w:val="Titolo"/>
    <w:qFormat/>
    <w:pPr>
      <w:numPr>
        <w:numId w:val="1"/>
      </w:numPr>
      <w:jc w:val="left"/>
      <w:outlineLvl w:val="0"/>
    </w:pPr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Titolo2">
    <w:name w:val="heading 2"/>
    <w:basedOn w:val="Titolo"/>
    <w:qFormat/>
    <w:pPr>
      <w:numPr>
        <w:ilvl w:val="1"/>
        <w:numId w:val="1"/>
      </w:numPr>
      <w:spacing w:before="200" w:after="0"/>
      <w:jc w:val="left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Titolo"/>
    <w:qFormat/>
    <w:pPr>
      <w:numPr>
        <w:ilvl w:val="2"/>
        <w:numId w:val="1"/>
      </w:numPr>
      <w:spacing w:before="140" w:after="0"/>
      <w:jc w:val="left"/>
      <w:outlineLvl w:val="2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</w:rPr>
  </w:style>
  <w:style w:type="character" w:customStyle="1" w:styleId="WW8Num3z0">
    <w:name w:val="WW8Num3z0"/>
    <w:qFormat/>
    <w:rPr>
      <w:rFonts w:ascii="Tahoma" w:hAnsi="Tahoma" w:cs="Times New Roman"/>
      <w:sz w:val="22"/>
      <w:szCs w:val="22"/>
    </w:rPr>
  </w:style>
  <w:style w:type="character" w:customStyle="1" w:styleId="WW8Num4z0">
    <w:name w:val="WW8Num4z0"/>
    <w:qFormat/>
    <w:rPr>
      <w:rFonts w:ascii="Tahoma" w:hAnsi="Tahoma" w:cs="Times New Roman"/>
      <w:sz w:val="22"/>
      <w:szCs w:val="22"/>
    </w:rPr>
  </w:style>
  <w:style w:type="character" w:customStyle="1" w:styleId="WW8Num5z0">
    <w:name w:val="WW8Num5z0"/>
    <w:qFormat/>
    <w:rPr>
      <w:rFonts w:ascii="Tahoma" w:hAnsi="Tahoma" w:cs="Times New Roman"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  <w:b w:val="0"/>
      <w:bCs w:val="0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ahoma" w:hAnsi="Tahoma" w:cs="Times New Roman"/>
      <w:sz w:val="22"/>
      <w:szCs w:val="22"/>
    </w:rPr>
  </w:style>
  <w:style w:type="character" w:customStyle="1" w:styleId="WW8Num11z0">
    <w:name w:val="WW8Num11z0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ahoma" w:hAnsi="Tahoma" w:cs="Times New Roman"/>
      <w:sz w:val="22"/>
      <w:szCs w:val="22"/>
    </w:rPr>
  </w:style>
  <w:style w:type="character" w:customStyle="1" w:styleId="WW8Num19z0">
    <w:name w:val="WW8Num19z0"/>
    <w:qFormat/>
    <w:rPr>
      <w:rFonts w:ascii="Courier New" w:hAnsi="Courier New" w:cs="Courier New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Carpredefinitoparagrafo1">
    <w:name w:val="Car. predefinito paragrafo1"/>
    <w:qFormat/>
  </w:style>
  <w:style w:type="character" w:customStyle="1" w:styleId="IntestazioneCarattere1">
    <w:name w:val="Intestazione Carattere1"/>
    <w:qFormat/>
    <w:rPr>
      <w:rFonts w:cs="Times New Roman"/>
      <w:sz w:val="20"/>
      <w:szCs w:val="20"/>
    </w:rPr>
  </w:style>
  <w:style w:type="character" w:customStyle="1" w:styleId="PidipaginaCarattere1">
    <w:name w:val="Piè di pagina Carattere1"/>
    <w:qFormat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rtf1DefaultParagraphFont">
    <w:name w:val="rtf1 Default Paragraph Font"/>
    <w:qFormat/>
  </w:style>
  <w:style w:type="character" w:customStyle="1" w:styleId="rtf1IntestazioneCarattere">
    <w:name w:val="rtf1 Intestazione Carattere"/>
    <w:qFormat/>
    <w:rPr>
      <w:rFonts w:cs="Times New Roman"/>
      <w:sz w:val="24"/>
      <w:szCs w:val="24"/>
    </w:rPr>
  </w:style>
  <w:style w:type="character" w:customStyle="1" w:styleId="rtf1Rientrocorpodeltesto3Carattere">
    <w:name w:val="rtf1 Rientro corpo del testo 3 Carattere"/>
    <w:qFormat/>
    <w:rPr>
      <w:rFonts w:cs="Times New Roman"/>
      <w:sz w:val="16"/>
      <w:szCs w:val="16"/>
    </w:rPr>
  </w:style>
  <w:style w:type="character" w:customStyle="1" w:styleId="rtf1tx1">
    <w:name w:val="rtf1 tx1"/>
    <w:qFormat/>
    <w:rPr>
      <w:rFonts w:cs="Times New Roman"/>
      <w:b/>
      <w:bCs/>
    </w:rPr>
  </w:style>
  <w:style w:type="character" w:customStyle="1" w:styleId="rtf1CorpodeltestoCarattere">
    <w:name w:val="rtf1 Corpo del testo Carattere"/>
    <w:qFormat/>
    <w:rPr>
      <w:rFonts w:cs="Times New Roman"/>
      <w:sz w:val="24"/>
      <w:szCs w:val="24"/>
    </w:rPr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CarattereCarattere1">
    <w:name w:val="Carattere Carattere1"/>
    <w:qFormat/>
    <w:rPr>
      <w:rFonts w:cs="Times New Roman"/>
      <w:lang w:val="it-IT" w:bidi="ar-SA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ahoma" w:hAnsi="Tahoma" w:cs="Tahoma"/>
      <w:sz w:val="22"/>
    </w:rPr>
  </w:style>
  <w:style w:type="character" w:customStyle="1" w:styleId="ListLabel2">
    <w:name w:val="ListLabel 2"/>
    <w:qFormat/>
    <w:rPr>
      <w:rFonts w:ascii="Tahoma" w:hAnsi="Tahoma" w:cs="Times New Roman"/>
      <w:sz w:val="22"/>
      <w:szCs w:val="22"/>
    </w:rPr>
  </w:style>
  <w:style w:type="character" w:customStyle="1" w:styleId="ListLabel3">
    <w:name w:val="ListLabel 3"/>
    <w:qFormat/>
    <w:rPr>
      <w:rFonts w:ascii="Tahoma" w:hAnsi="Tahoma" w:cs="Times New Roman"/>
      <w:sz w:val="22"/>
      <w:szCs w:val="22"/>
    </w:rPr>
  </w:style>
  <w:style w:type="character" w:customStyle="1" w:styleId="ListLabel4">
    <w:name w:val="ListLabel 4"/>
    <w:qFormat/>
    <w:rPr>
      <w:rFonts w:ascii="Tahoma" w:hAnsi="Tahoma" w:cs="Times New Roman"/>
      <w:sz w:val="22"/>
      <w:szCs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ahoma" w:hAnsi="Tahoma" w:cs="Tahoma"/>
      <w:sz w:val="22"/>
    </w:rPr>
  </w:style>
  <w:style w:type="character" w:customStyle="1" w:styleId="ListLabel9">
    <w:name w:val="ListLabel 9"/>
    <w:qFormat/>
    <w:rPr>
      <w:rFonts w:ascii="Tahoma" w:hAnsi="Tahoma" w:cs="Times New Roman"/>
      <w:sz w:val="22"/>
      <w:szCs w:val="22"/>
    </w:rPr>
  </w:style>
  <w:style w:type="character" w:customStyle="1" w:styleId="ListLabel10">
    <w:name w:val="ListLabel 10"/>
    <w:qFormat/>
    <w:rPr>
      <w:rFonts w:ascii="Tahoma" w:hAnsi="Tahoma" w:cs="Times New Roman"/>
      <w:sz w:val="22"/>
      <w:szCs w:val="22"/>
    </w:rPr>
  </w:style>
  <w:style w:type="character" w:customStyle="1" w:styleId="ListLabel11">
    <w:name w:val="ListLabel 11"/>
    <w:qFormat/>
    <w:rPr>
      <w:rFonts w:ascii="Tahoma" w:hAnsi="Tahoma" w:cs="Times New Roman"/>
      <w:sz w:val="22"/>
      <w:szCs w:val="22"/>
    </w:r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rtf1Normal">
    <w:name w:val="rtf1 Normal"/>
    <w:qFormat/>
    <w:pPr>
      <w:suppressAutoHyphens/>
    </w:pPr>
    <w:rPr>
      <w:color w:val="00000A"/>
      <w:sz w:val="24"/>
      <w:szCs w:val="24"/>
      <w:lang w:eastAsia="zh-CN"/>
    </w:rPr>
  </w:style>
  <w:style w:type="paragraph" w:customStyle="1" w:styleId="rtf1header">
    <w:name w:val="rtf1 header"/>
    <w:basedOn w:val="rtf1Normal"/>
    <w:qFormat/>
    <w:pPr>
      <w:tabs>
        <w:tab w:val="center" w:pos="4819"/>
        <w:tab w:val="right" w:pos="9638"/>
      </w:tabs>
    </w:pPr>
  </w:style>
  <w:style w:type="paragraph" w:customStyle="1" w:styleId="rtf1BodyTextIndent3">
    <w:name w:val="rtf1 Body Text Indent 3"/>
    <w:basedOn w:val="rtf1Normal"/>
    <w:qFormat/>
    <w:pPr>
      <w:spacing w:line="360" w:lineRule="auto"/>
      <w:ind w:firstLine="567"/>
      <w:jc w:val="both"/>
    </w:pPr>
  </w:style>
  <w:style w:type="paragraph" w:customStyle="1" w:styleId="rtf1BodyText">
    <w:name w:val="rtf1 Body Text"/>
    <w:basedOn w:val="rtf1Normal"/>
    <w:qFormat/>
    <w:pPr>
      <w:spacing w:after="120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qFormat/>
    <w:pPr>
      <w:widowControl w:val="0"/>
      <w:spacing w:line="288" w:lineRule="atLeast"/>
    </w:pPr>
    <w:rPr>
      <w:rFonts w:ascii="Book-Antiqua" w:hAnsi="Book-Antiqua" w:cs="Book-Antiqua"/>
      <w:color w:val="00000A"/>
    </w:rPr>
  </w:style>
  <w:style w:type="paragraph" w:customStyle="1" w:styleId="CM8">
    <w:name w:val="CM8"/>
    <w:basedOn w:val="Default"/>
    <w:next w:val="Default"/>
    <w:qFormat/>
    <w:pPr>
      <w:widowControl w:val="0"/>
    </w:pPr>
    <w:rPr>
      <w:rFonts w:ascii="Book-Antiqua" w:hAnsi="Book-Antiqua" w:cs="Book-Antiqua"/>
      <w:color w:val="00000A"/>
    </w:rPr>
  </w:style>
  <w:style w:type="paragraph" w:customStyle="1" w:styleId="CM3">
    <w:name w:val="CM3"/>
    <w:basedOn w:val="Default"/>
    <w:next w:val="Default"/>
    <w:qFormat/>
    <w:pPr>
      <w:widowControl w:val="0"/>
      <w:spacing w:line="291" w:lineRule="atLeast"/>
    </w:pPr>
    <w:rPr>
      <w:rFonts w:ascii="Book-Antiqua" w:hAnsi="Book-Antiqua" w:cs="Book-Antiqua"/>
      <w:color w:val="00000A"/>
    </w:rPr>
  </w:style>
  <w:style w:type="paragraph" w:customStyle="1" w:styleId="CM5">
    <w:name w:val="CM5"/>
    <w:basedOn w:val="Default"/>
    <w:next w:val="Default"/>
    <w:qFormat/>
    <w:pPr>
      <w:widowControl w:val="0"/>
      <w:spacing w:line="291" w:lineRule="atLeast"/>
    </w:pPr>
    <w:rPr>
      <w:rFonts w:ascii="Book-Antiqua" w:hAnsi="Book-Antiqua" w:cs="Book-Antiqua"/>
      <w:color w:val="00000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28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lang w:eastAsia="zh-CN"/>
    </w:rPr>
  </w:style>
  <w:style w:type="paragraph" w:styleId="Titolo1">
    <w:name w:val="heading 1"/>
    <w:basedOn w:val="Titolo"/>
    <w:qFormat/>
    <w:pPr>
      <w:numPr>
        <w:numId w:val="1"/>
      </w:numPr>
      <w:jc w:val="left"/>
      <w:outlineLvl w:val="0"/>
    </w:pPr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Titolo2">
    <w:name w:val="heading 2"/>
    <w:basedOn w:val="Titolo"/>
    <w:qFormat/>
    <w:pPr>
      <w:numPr>
        <w:ilvl w:val="1"/>
        <w:numId w:val="1"/>
      </w:numPr>
      <w:spacing w:before="200" w:after="0"/>
      <w:jc w:val="left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Titolo"/>
    <w:qFormat/>
    <w:pPr>
      <w:numPr>
        <w:ilvl w:val="2"/>
        <w:numId w:val="1"/>
      </w:numPr>
      <w:spacing w:before="140" w:after="0"/>
      <w:jc w:val="left"/>
      <w:outlineLvl w:val="2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</w:rPr>
  </w:style>
  <w:style w:type="character" w:customStyle="1" w:styleId="WW8Num3z0">
    <w:name w:val="WW8Num3z0"/>
    <w:qFormat/>
    <w:rPr>
      <w:rFonts w:ascii="Tahoma" w:hAnsi="Tahoma" w:cs="Times New Roman"/>
      <w:sz w:val="22"/>
      <w:szCs w:val="22"/>
    </w:rPr>
  </w:style>
  <w:style w:type="character" w:customStyle="1" w:styleId="WW8Num4z0">
    <w:name w:val="WW8Num4z0"/>
    <w:qFormat/>
    <w:rPr>
      <w:rFonts w:ascii="Tahoma" w:hAnsi="Tahoma" w:cs="Times New Roman"/>
      <w:sz w:val="22"/>
      <w:szCs w:val="22"/>
    </w:rPr>
  </w:style>
  <w:style w:type="character" w:customStyle="1" w:styleId="WW8Num5z0">
    <w:name w:val="WW8Num5z0"/>
    <w:qFormat/>
    <w:rPr>
      <w:rFonts w:ascii="Tahoma" w:hAnsi="Tahoma" w:cs="Times New Roman"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  <w:b w:val="0"/>
      <w:bCs w:val="0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ahoma" w:hAnsi="Tahoma" w:cs="Times New Roman"/>
      <w:sz w:val="22"/>
      <w:szCs w:val="22"/>
    </w:rPr>
  </w:style>
  <w:style w:type="character" w:customStyle="1" w:styleId="WW8Num11z0">
    <w:name w:val="WW8Num11z0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ahoma" w:hAnsi="Tahoma" w:cs="Times New Roman"/>
      <w:sz w:val="22"/>
      <w:szCs w:val="22"/>
    </w:rPr>
  </w:style>
  <w:style w:type="character" w:customStyle="1" w:styleId="WW8Num19z0">
    <w:name w:val="WW8Num19z0"/>
    <w:qFormat/>
    <w:rPr>
      <w:rFonts w:ascii="Courier New" w:hAnsi="Courier New" w:cs="Courier New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Carpredefinitoparagrafo1">
    <w:name w:val="Car. predefinito paragrafo1"/>
    <w:qFormat/>
  </w:style>
  <w:style w:type="character" w:customStyle="1" w:styleId="IntestazioneCarattere1">
    <w:name w:val="Intestazione Carattere1"/>
    <w:qFormat/>
    <w:rPr>
      <w:rFonts w:cs="Times New Roman"/>
      <w:sz w:val="20"/>
      <w:szCs w:val="20"/>
    </w:rPr>
  </w:style>
  <w:style w:type="character" w:customStyle="1" w:styleId="PidipaginaCarattere1">
    <w:name w:val="Piè di pagina Carattere1"/>
    <w:qFormat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rtf1DefaultParagraphFont">
    <w:name w:val="rtf1 Default Paragraph Font"/>
    <w:qFormat/>
  </w:style>
  <w:style w:type="character" w:customStyle="1" w:styleId="rtf1IntestazioneCarattere">
    <w:name w:val="rtf1 Intestazione Carattere"/>
    <w:qFormat/>
    <w:rPr>
      <w:rFonts w:cs="Times New Roman"/>
      <w:sz w:val="24"/>
      <w:szCs w:val="24"/>
    </w:rPr>
  </w:style>
  <w:style w:type="character" w:customStyle="1" w:styleId="rtf1Rientrocorpodeltesto3Carattere">
    <w:name w:val="rtf1 Rientro corpo del testo 3 Carattere"/>
    <w:qFormat/>
    <w:rPr>
      <w:rFonts w:cs="Times New Roman"/>
      <w:sz w:val="16"/>
      <w:szCs w:val="16"/>
    </w:rPr>
  </w:style>
  <w:style w:type="character" w:customStyle="1" w:styleId="rtf1tx1">
    <w:name w:val="rtf1 tx1"/>
    <w:qFormat/>
    <w:rPr>
      <w:rFonts w:cs="Times New Roman"/>
      <w:b/>
      <w:bCs/>
    </w:rPr>
  </w:style>
  <w:style w:type="character" w:customStyle="1" w:styleId="rtf1CorpodeltestoCarattere">
    <w:name w:val="rtf1 Corpo del testo Carattere"/>
    <w:qFormat/>
    <w:rPr>
      <w:rFonts w:cs="Times New Roman"/>
      <w:sz w:val="24"/>
      <w:szCs w:val="24"/>
    </w:rPr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CarattereCarattere1">
    <w:name w:val="Carattere Carattere1"/>
    <w:qFormat/>
    <w:rPr>
      <w:rFonts w:cs="Times New Roman"/>
      <w:lang w:val="it-IT" w:bidi="ar-SA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ahoma" w:hAnsi="Tahoma" w:cs="Tahoma"/>
      <w:sz w:val="22"/>
    </w:rPr>
  </w:style>
  <w:style w:type="character" w:customStyle="1" w:styleId="ListLabel2">
    <w:name w:val="ListLabel 2"/>
    <w:qFormat/>
    <w:rPr>
      <w:rFonts w:ascii="Tahoma" w:hAnsi="Tahoma" w:cs="Times New Roman"/>
      <w:sz w:val="22"/>
      <w:szCs w:val="22"/>
    </w:rPr>
  </w:style>
  <w:style w:type="character" w:customStyle="1" w:styleId="ListLabel3">
    <w:name w:val="ListLabel 3"/>
    <w:qFormat/>
    <w:rPr>
      <w:rFonts w:ascii="Tahoma" w:hAnsi="Tahoma" w:cs="Times New Roman"/>
      <w:sz w:val="22"/>
      <w:szCs w:val="22"/>
    </w:rPr>
  </w:style>
  <w:style w:type="character" w:customStyle="1" w:styleId="ListLabel4">
    <w:name w:val="ListLabel 4"/>
    <w:qFormat/>
    <w:rPr>
      <w:rFonts w:ascii="Tahoma" w:hAnsi="Tahoma" w:cs="Times New Roman"/>
      <w:sz w:val="22"/>
      <w:szCs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ahoma" w:hAnsi="Tahoma" w:cs="Tahoma"/>
      <w:sz w:val="22"/>
    </w:rPr>
  </w:style>
  <w:style w:type="character" w:customStyle="1" w:styleId="ListLabel9">
    <w:name w:val="ListLabel 9"/>
    <w:qFormat/>
    <w:rPr>
      <w:rFonts w:ascii="Tahoma" w:hAnsi="Tahoma" w:cs="Times New Roman"/>
      <w:sz w:val="22"/>
      <w:szCs w:val="22"/>
    </w:rPr>
  </w:style>
  <w:style w:type="character" w:customStyle="1" w:styleId="ListLabel10">
    <w:name w:val="ListLabel 10"/>
    <w:qFormat/>
    <w:rPr>
      <w:rFonts w:ascii="Tahoma" w:hAnsi="Tahoma" w:cs="Times New Roman"/>
      <w:sz w:val="22"/>
      <w:szCs w:val="22"/>
    </w:rPr>
  </w:style>
  <w:style w:type="character" w:customStyle="1" w:styleId="ListLabel11">
    <w:name w:val="ListLabel 11"/>
    <w:qFormat/>
    <w:rPr>
      <w:rFonts w:ascii="Tahoma" w:hAnsi="Tahoma" w:cs="Times New Roman"/>
      <w:sz w:val="22"/>
      <w:szCs w:val="22"/>
    </w:r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rtf1Normal">
    <w:name w:val="rtf1 Normal"/>
    <w:qFormat/>
    <w:pPr>
      <w:suppressAutoHyphens/>
    </w:pPr>
    <w:rPr>
      <w:color w:val="00000A"/>
      <w:sz w:val="24"/>
      <w:szCs w:val="24"/>
      <w:lang w:eastAsia="zh-CN"/>
    </w:rPr>
  </w:style>
  <w:style w:type="paragraph" w:customStyle="1" w:styleId="rtf1header">
    <w:name w:val="rtf1 header"/>
    <w:basedOn w:val="rtf1Normal"/>
    <w:qFormat/>
    <w:pPr>
      <w:tabs>
        <w:tab w:val="center" w:pos="4819"/>
        <w:tab w:val="right" w:pos="9638"/>
      </w:tabs>
    </w:pPr>
  </w:style>
  <w:style w:type="paragraph" w:customStyle="1" w:styleId="rtf1BodyTextIndent3">
    <w:name w:val="rtf1 Body Text Indent 3"/>
    <w:basedOn w:val="rtf1Normal"/>
    <w:qFormat/>
    <w:pPr>
      <w:spacing w:line="360" w:lineRule="auto"/>
      <w:ind w:firstLine="567"/>
      <w:jc w:val="both"/>
    </w:pPr>
  </w:style>
  <w:style w:type="paragraph" w:customStyle="1" w:styleId="rtf1BodyText">
    <w:name w:val="rtf1 Body Text"/>
    <w:basedOn w:val="rtf1Normal"/>
    <w:qFormat/>
    <w:pPr>
      <w:spacing w:after="120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qFormat/>
    <w:pPr>
      <w:widowControl w:val="0"/>
      <w:spacing w:line="288" w:lineRule="atLeast"/>
    </w:pPr>
    <w:rPr>
      <w:rFonts w:ascii="Book-Antiqua" w:hAnsi="Book-Antiqua" w:cs="Book-Antiqua"/>
      <w:color w:val="00000A"/>
    </w:rPr>
  </w:style>
  <w:style w:type="paragraph" w:customStyle="1" w:styleId="CM8">
    <w:name w:val="CM8"/>
    <w:basedOn w:val="Default"/>
    <w:next w:val="Default"/>
    <w:qFormat/>
    <w:pPr>
      <w:widowControl w:val="0"/>
    </w:pPr>
    <w:rPr>
      <w:rFonts w:ascii="Book-Antiqua" w:hAnsi="Book-Antiqua" w:cs="Book-Antiqua"/>
      <w:color w:val="00000A"/>
    </w:rPr>
  </w:style>
  <w:style w:type="paragraph" w:customStyle="1" w:styleId="CM3">
    <w:name w:val="CM3"/>
    <w:basedOn w:val="Default"/>
    <w:next w:val="Default"/>
    <w:qFormat/>
    <w:pPr>
      <w:widowControl w:val="0"/>
      <w:spacing w:line="291" w:lineRule="atLeast"/>
    </w:pPr>
    <w:rPr>
      <w:rFonts w:ascii="Book-Antiqua" w:hAnsi="Book-Antiqua" w:cs="Book-Antiqua"/>
      <w:color w:val="00000A"/>
    </w:rPr>
  </w:style>
  <w:style w:type="paragraph" w:customStyle="1" w:styleId="CM5">
    <w:name w:val="CM5"/>
    <w:basedOn w:val="Default"/>
    <w:next w:val="Default"/>
    <w:qFormat/>
    <w:pPr>
      <w:widowControl w:val="0"/>
      <w:spacing w:line="291" w:lineRule="atLeast"/>
    </w:pPr>
    <w:rPr>
      <w:rFonts w:ascii="Book-Antiqua" w:hAnsi="Book-Antiqua" w:cs="Book-Antiqua"/>
      <w:color w:val="00000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28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3A53-C9D6-47B5-B40E-005078B2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2804</Words>
  <Characters>15983</Characters>
  <Application>Microsoft Office Word</Application>
  <DocSecurity>0</DocSecurity>
  <Lines>133</Lines>
  <Paragraphs>37</Paragraphs>
  <ScaleCrop>false</ScaleCrop>
  <Company>Comune di Bari</Company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Stroncone</dc:title>
  <dc:subject/>
  <dc:creator>Ferrara Nicola</dc:creator>
  <dc:description/>
  <cp:lastModifiedBy>Ferrara Nicola</cp:lastModifiedBy>
  <cp:revision>5</cp:revision>
  <cp:lastPrinted>2019-09-06T12:24:00Z</cp:lastPrinted>
  <dcterms:created xsi:type="dcterms:W3CDTF">2019-09-04T12:03:00Z</dcterms:created>
  <dcterms:modified xsi:type="dcterms:W3CDTF">2019-12-18T12:50:00Z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