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AD93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311B9D">
        <w:rPr>
          <w:rFonts w:ascii="Titillium" w:hAnsi="Titillium"/>
          <w:sz w:val="20"/>
          <w:szCs w:val="20"/>
        </w:rPr>
        <w:t>organismi con funzioni analoghe</w:t>
      </w:r>
    </w:p>
    <w:p w14:paraId="61659CDE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23FE0E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7A3686A" w14:textId="77777777" w:rsidR="00C27B23" w:rsidRDefault="00245694" w:rsidP="00EC729A">
      <w:pPr>
        <w:pStyle w:val="Paragrafoelenco"/>
        <w:tabs>
          <w:tab w:val="left" w:pos="7245"/>
        </w:tabs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inizio: </w:t>
      </w:r>
      <w:r w:rsidR="002811D1">
        <w:rPr>
          <w:rFonts w:ascii="Titillium" w:hAnsi="Titillium"/>
          <w:sz w:val="20"/>
          <w:szCs w:val="20"/>
        </w:rPr>
        <w:t>01</w:t>
      </w:r>
      <w:r>
        <w:rPr>
          <w:rFonts w:ascii="Titillium" w:hAnsi="Titillium"/>
          <w:sz w:val="20"/>
          <w:szCs w:val="20"/>
        </w:rPr>
        <w:t>/06/2021</w:t>
      </w:r>
      <w:r w:rsidR="00EC729A">
        <w:rPr>
          <w:rFonts w:ascii="Titillium" w:hAnsi="Titillium"/>
          <w:sz w:val="20"/>
          <w:szCs w:val="20"/>
        </w:rPr>
        <w:tab/>
      </w:r>
    </w:p>
    <w:p w14:paraId="12E97F54" w14:textId="55C2DB68" w:rsidR="00245694" w:rsidRDefault="0024569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fine: </w:t>
      </w:r>
      <w:r w:rsidR="003A4CFA">
        <w:rPr>
          <w:rFonts w:ascii="Titillium" w:hAnsi="Titillium"/>
          <w:sz w:val="20"/>
          <w:szCs w:val="20"/>
        </w:rPr>
        <w:t>24</w:t>
      </w:r>
      <w:r>
        <w:rPr>
          <w:rFonts w:ascii="Titillium" w:hAnsi="Titillium"/>
          <w:sz w:val="20"/>
          <w:szCs w:val="20"/>
        </w:rPr>
        <w:t>/06/2021</w:t>
      </w:r>
    </w:p>
    <w:p w14:paraId="22C684AC" w14:textId="77777777" w:rsidR="00245694" w:rsidRPr="0041405A" w:rsidRDefault="0024569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4DC751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8845BC2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8C0CCA2" w14:textId="77777777" w:rsidR="00C27B23" w:rsidRDefault="00245694" w:rsidP="00245694">
      <w:pPr>
        <w:spacing w:after="0"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si riferisce al Comune di Bari che non ha uffici periferici come intesi dalla Delibera ANAC n.294/2021.</w:t>
      </w:r>
    </w:p>
    <w:p w14:paraId="777754AA" w14:textId="77777777" w:rsidR="00245694" w:rsidRDefault="00245694" w:rsidP="00245694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37F7FA97" w14:textId="77777777" w:rsidR="00245694" w:rsidRPr="00245694" w:rsidRDefault="00245694" w:rsidP="00245694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3F553E0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FAF9978" w14:textId="77777777" w:rsidR="00B15B3A" w:rsidRDefault="00B15B3A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 data 01.06.2021, i</w:t>
      </w:r>
      <w:r w:rsidR="00245694">
        <w:rPr>
          <w:rFonts w:ascii="Titillium" w:hAnsi="Titillium"/>
          <w:sz w:val="20"/>
          <w:szCs w:val="20"/>
        </w:rPr>
        <w:t xml:space="preserve"> componenti dell’Organismo di Valutazione</w:t>
      </w:r>
      <w:r w:rsidR="003155A0">
        <w:rPr>
          <w:rFonts w:ascii="Titillium" w:hAnsi="Titillium"/>
          <w:sz w:val="20"/>
          <w:szCs w:val="20"/>
        </w:rPr>
        <w:t xml:space="preserve">, </w:t>
      </w:r>
      <w:r>
        <w:rPr>
          <w:rFonts w:ascii="Titillium" w:hAnsi="Titillium"/>
          <w:sz w:val="20"/>
          <w:szCs w:val="20"/>
        </w:rPr>
        <w:t>individualmente</w:t>
      </w:r>
    </w:p>
    <w:p w14:paraId="4E521C10" w14:textId="0532FA0E" w:rsidR="00870496" w:rsidRPr="00B15B3A" w:rsidRDefault="003155A0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</w:t>
      </w:r>
      <w:r w:rsidR="00B15B3A">
        <w:rPr>
          <w:rFonts w:ascii="Titillium" w:hAnsi="Titillium"/>
          <w:sz w:val="20"/>
          <w:szCs w:val="20"/>
        </w:rPr>
        <w:t xml:space="preserve"> </w:t>
      </w:r>
      <w:r w:rsidR="00902828" w:rsidRPr="00B15B3A">
        <w:rPr>
          <w:rFonts w:ascii="Titillium" w:hAnsi="Titillium"/>
          <w:sz w:val="20"/>
          <w:szCs w:val="20"/>
        </w:rPr>
        <w:t>da remot</w:t>
      </w:r>
      <w:r w:rsidR="00FD2FDD" w:rsidRPr="00B15B3A">
        <w:rPr>
          <w:rFonts w:ascii="Titillium" w:hAnsi="Titillium"/>
          <w:sz w:val="20"/>
          <w:szCs w:val="20"/>
        </w:rPr>
        <w:t>o</w:t>
      </w:r>
      <w:r w:rsidRPr="00B15B3A">
        <w:rPr>
          <w:rFonts w:ascii="Titillium" w:hAnsi="Titillium"/>
          <w:sz w:val="20"/>
          <w:szCs w:val="20"/>
        </w:rPr>
        <w:t>,</w:t>
      </w:r>
      <w:r w:rsidR="00870496" w:rsidRPr="00B15B3A">
        <w:rPr>
          <w:rFonts w:ascii="Titillium" w:hAnsi="Titillium"/>
          <w:sz w:val="20"/>
          <w:szCs w:val="20"/>
        </w:rPr>
        <w:t xml:space="preserve"> acquisita la griglia di rilevazio</w:t>
      </w:r>
      <w:r w:rsidR="007312F6" w:rsidRPr="00B15B3A">
        <w:rPr>
          <w:rFonts w:ascii="Titillium" w:hAnsi="Titillium"/>
          <w:sz w:val="20"/>
          <w:szCs w:val="20"/>
        </w:rPr>
        <w:t xml:space="preserve">ne </w:t>
      </w:r>
      <w:r w:rsidR="00870496" w:rsidRPr="00B15B3A">
        <w:rPr>
          <w:rFonts w:ascii="Titillium" w:hAnsi="Titillium"/>
          <w:sz w:val="20"/>
          <w:szCs w:val="20"/>
        </w:rPr>
        <w:t>elaborata dal RPCT del</w:t>
      </w:r>
    </w:p>
    <w:p w14:paraId="661DBE0E" w14:textId="77777777" w:rsidR="00B15B3A" w:rsidRDefault="00870496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870496">
        <w:rPr>
          <w:rFonts w:ascii="Titillium" w:hAnsi="Titillium"/>
          <w:sz w:val="20"/>
          <w:szCs w:val="20"/>
        </w:rPr>
        <w:t>Comune di Bari</w:t>
      </w:r>
      <w:r>
        <w:rPr>
          <w:rFonts w:ascii="Titillium" w:hAnsi="Titillium"/>
          <w:sz w:val="20"/>
          <w:szCs w:val="20"/>
        </w:rPr>
        <w:t xml:space="preserve"> e </w:t>
      </w:r>
      <w:r w:rsidRPr="00870496">
        <w:rPr>
          <w:rFonts w:ascii="Titillium" w:hAnsi="Titillium"/>
          <w:sz w:val="20"/>
          <w:szCs w:val="20"/>
        </w:rPr>
        <w:t xml:space="preserve">trasmessa </w:t>
      </w:r>
      <w:r w:rsidR="007312F6">
        <w:rPr>
          <w:rFonts w:ascii="Titillium" w:hAnsi="Titillium"/>
          <w:sz w:val="20"/>
          <w:szCs w:val="20"/>
        </w:rPr>
        <w:t xml:space="preserve">allo scrivente </w:t>
      </w:r>
      <w:proofErr w:type="spellStart"/>
      <w:r w:rsidR="007312F6">
        <w:rPr>
          <w:rFonts w:ascii="Titillium" w:hAnsi="Titillium"/>
          <w:sz w:val="20"/>
          <w:szCs w:val="20"/>
        </w:rPr>
        <w:t>OdV</w:t>
      </w:r>
      <w:proofErr w:type="spellEnd"/>
      <w:r w:rsidR="007312F6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con nota </w:t>
      </w:r>
      <w:proofErr w:type="spellStart"/>
      <w:r>
        <w:rPr>
          <w:rFonts w:ascii="Titillium" w:hAnsi="Titillium"/>
          <w:sz w:val="20"/>
          <w:szCs w:val="20"/>
        </w:rPr>
        <w:t>pro</w:t>
      </w:r>
      <w:r w:rsidR="007312F6">
        <w:rPr>
          <w:rFonts w:ascii="Titillium" w:hAnsi="Titillium"/>
          <w:sz w:val="20"/>
          <w:szCs w:val="20"/>
        </w:rPr>
        <w:t>t</w:t>
      </w:r>
      <w:proofErr w:type="spellEnd"/>
      <w:r w:rsidR="007312F6">
        <w:rPr>
          <w:rFonts w:ascii="Titillium" w:hAnsi="Titillium"/>
          <w:sz w:val="20"/>
          <w:szCs w:val="20"/>
        </w:rPr>
        <w:t>. n.</w:t>
      </w:r>
      <w:r w:rsidRPr="00B15B3A">
        <w:rPr>
          <w:rFonts w:ascii="Titillium" w:hAnsi="Titillium"/>
          <w:sz w:val="20"/>
          <w:szCs w:val="20"/>
        </w:rPr>
        <w:t>141516 del</w:t>
      </w:r>
    </w:p>
    <w:p w14:paraId="1B126968" w14:textId="77777777" w:rsidR="00B15B3A" w:rsidRDefault="00870496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B15B3A">
        <w:rPr>
          <w:rFonts w:ascii="Titillium" w:hAnsi="Titillium"/>
          <w:sz w:val="20"/>
          <w:szCs w:val="20"/>
        </w:rPr>
        <w:t>01.06.2021,</w:t>
      </w:r>
      <w:r w:rsidR="00FD2FDD" w:rsidRPr="00B15B3A">
        <w:rPr>
          <w:rFonts w:ascii="Titillium" w:hAnsi="Titillium"/>
          <w:sz w:val="20"/>
          <w:szCs w:val="20"/>
        </w:rPr>
        <w:t xml:space="preserve"> </w:t>
      </w:r>
      <w:r w:rsidR="003155A0" w:rsidRPr="00B15B3A">
        <w:rPr>
          <w:rFonts w:ascii="Titillium" w:hAnsi="Titillium"/>
          <w:sz w:val="20"/>
          <w:szCs w:val="20"/>
        </w:rPr>
        <w:t>hanno dato avvio al</w:t>
      </w:r>
      <w:r w:rsidR="007312F6" w:rsidRPr="00B15B3A">
        <w:rPr>
          <w:rFonts w:ascii="Titillium" w:hAnsi="Titillium"/>
          <w:sz w:val="20"/>
          <w:szCs w:val="20"/>
        </w:rPr>
        <w:t>l’</w:t>
      </w:r>
      <w:r w:rsidR="00FD2FDD" w:rsidRPr="00B15B3A">
        <w:rPr>
          <w:rFonts w:ascii="Titillium" w:hAnsi="Titillium"/>
          <w:sz w:val="20"/>
          <w:szCs w:val="20"/>
        </w:rPr>
        <w:t>attività di monitoraggio</w:t>
      </w:r>
      <w:r w:rsidR="00B15B3A">
        <w:rPr>
          <w:rFonts w:ascii="Titillium" w:hAnsi="Titillium"/>
          <w:sz w:val="20"/>
          <w:szCs w:val="20"/>
        </w:rPr>
        <w:t xml:space="preserve"> di propria competenza</w:t>
      </w:r>
    </w:p>
    <w:p w14:paraId="7DED1E3C" w14:textId="77777777" w:rsidR="00B15B3A" w:rsidRDefault="003155A0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B15B3A">
        <w:rPr>
          <w:rFonts w:ascii="Titillium" w:hAnsi="Titillium"/>
          <w:sz w:val="20"/>
          <w:szCs w:val="20"/>
        </w:rPr>
        <w:t>vol</w:t>
      </w:r>
      <w:r w:rsidR="007312F6" w:rsidRPr="00B15B3A">
        <w:rPr>
          <w:rFonts w:ascii="Titillium" w:hAnsi="Titillium"/>
          <w:sz w:val="20"/>
          <w:szCs w:val="20"/>
        </w:rPr>
        <w:t>ta a</w:t>
      </w:r>
      <w:r w:rsidR="00B15B3A">
        <w:rPr>
          <w:rFonts w:ascii="Titillium" w:hAnsi="Titillium"/>
          <w:sz w:val="20"/>
          <w:szCs w:val="20"/>
        </w:rPr>
        <w:t xml:space="preserve"> </w:t>
      </w:r>
      <w:r w:rsidR="007312F6" w:rsidRPr="00B15B3A">
        <w:rPr>
          <w:rFonts w:ascii="Titillium" w:hAnsi="Titillium"/>
          <w:sz w:val="20"/>
          <w:szCs w:val="20"/>
        </w:rPr>
        <w:t>v</w:t>
      </w:r>
      <w:r w:rsidRPr="00B15B3A">
        <w:rPr>
          <w:rFonts w:ascii="Titillium" w:hAnsi="Titillium"/>
          <w:sz w:val="20"/>
          <w:szCs w:val="20"/>
        </w:rPr>
        <w:t>erificare</w:t>
      </w:r>
      <w:r w:rsidR="007312F6" w:rsidRPr="00B15B3A">
        <w:rPr>
          <w:rFonts w:ascii="Titillium" w:hAnsi="Titillium"/>
          <w:sz w:val="20"/>
          <w:szCs w:val="20"/>
        </w:rPr>
        <w:t xml:space="preserve"> </w:t>
      </w:r>
      <w:r w:rsidRPr="00B15B3A">
        <w:rPr>
          <w:rFonts w:ascii="Titillium" w:hAnsi="Titillium"/>
          <w:sz w:val="20"/>
          <w:szCs w:val="20"/>
        </w:rPr>
        <w:t>l’esatto adempimento degli obblighi di pubblicazione previsti</w:t>
      </w:r>
    </w:p>
    <w:p w14:paraId="09748EB3" w14:textId="040FF21A" w:rsidR="00496B72" w:rsidRDefault="003155A0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B15B3A">
        <w:rPr>
          <w:rFonts w:ascii="Titillium" w:hAnsi="Titillium"/>
          <w:sz w:val="20"/>
          <w:szCs w:val="20"/>
        </w:rPr>
        <w:t>dal</w:t>
      </w:r>
      <w:r w:rsidR="007312F6" w:rsidRPr="00B15B3A">
        <w:rPr>
          <w:rFonts w:ascii="Titillium" w:hAnsi="Titillium"/>
          <w:sz w:val="20"/>
          <w:szCs w:val="20"/>
        </w:rPr>
        <w:t>la n</w:t>
      </w:r>
      <w:r w:rsidRPr="00B15B3A">
        <w:rPr>
          <w:rFonts w:ascii="Titillium" w:hAnsi="Titillium"/>
          <w:sz w:val="20"/>
          <w:szCs w:val="20"/>
        </w:rPr>
        <w:t>ormativa</w:t>
      </w:r>
      <w:r w:rsidR="007312F6" w:rsidRPr="00B15B3A">
        <w:rPr>
          <w:rFonts w:ascii="Titillium" w:hAnsi="Titillium"/>
          <w:sz w:val="20"/>
          <w:szCs w:val="20"/>
        </w:rPr>
        <w:t xml:space="preserve"> </w:t>
      </w:r>
      <w:r w:rsidRPr="00B15B3A">
        <w:rPr>
          <w:rFonts w:ascii="Titillium" w:hAnsi="Titillium"/>
          <w:sz w:val="20"/>
          <w:szCs w:val="20"/>
        </w:rPr>
        <w:t>vigente</w:t>
      </w:r>
      <w:r w:rsidR="00496B72">
        <w:rPr>
          <w:rFonts w:ascii="Titillium" w:hAnsi="Titillium"/>
          <w:sz w:val="20"/>
          <w:szCs w:val="20"/>
        </w:rPr>
        <w:t xml:space="preserve">, con riferimento a quanto </w:t>
      </w:r>
      <w:r w:rsidR="00EC1FBF">
        <w:rPr>
          <w:rFonts w:ascii="Titillium" w:hAnsi="Titillium"/>
          <w:sz w:val="20"/>
          <w:szCs w:val="20"/>
        </w:rPr>
        <w:t>attestato</w:t>
      </w:r>
      <w:r w:rsidR="00496B72">
        <w:rPr>
          <w:rFonts w:ascii="Titillium" w:hAnsi="Titillium"/>
          <w:sz w:val="20"/>
          <w:szCs w:val="20"/>
        </w:rPr>
        <w:t xml:space="preserve"> alla data del</w:t>
      </w:r>
    </w:p>
    <w:p w14:paraId="1E0F075B" w14:textId="16C2E976" w:rsidR="007312F6" w:rsidRPr="00B15B3A" w:rsidRDefault="00496B72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31.05.2021</w:t>
      </w:r>
      <w:r w:rsidR="00DB6C3F">
        <w:rPr>
          <w:rFonts w:ascii="Titillium" w:hAnsi="Titillium"/>
          <w:sz w:val="20"/>
          <w:szCs w:val="20"/>
        </w:rPr>
        <w:t>.</w:t>
      </w:r>
    </w:p>
    <w:p w14:paraId="41DE93EF" w14:textId="77777777" w:rsidR="00B54463" w:rsidRDefault="00B54463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 </w:t>
      </w:r>
      <w:r w:rsidRPr="00B15B3A">
        <w:rPr>
          <w:rFonts w:ascii="Titillium" w:hAnsi="Titillium"/>
          <w:sz w:val="20"/>
          <w:szCs w:val="20"/>
        </w:rPr>
        <w:t>data</w:t>
      </w:r>
      <w:r>
        <w:rPr>
          <w:rFonts w:ascii="Titillium" w:hAnsi="Titillium"/>
          <w:sz w:val="20"/>
          <w:szCs w:val="20"/>
        </w:rPr>
        <w:t xml:space="preserve"> </w:t>
      </w:r>
      <w:r w:rsidRPr="00B54463">
        <w:rPr>
          <w:rFonts w:ascii="Titillium" w:hAnsi="Titillium"/>
          <w:sz w:val="20"/>
          <w:szCs w:val="20"/>
        </w:rPr>
        <w:t>16/06/2020, alle ore 15:30</w:t>
      </w:r>
      <w:r w:rsidR="003155A0" w:rsidRPr="00B54463">
        <w:rPr>
          <w:rFonts w:ascii="Titillium" w:hAnsi="Titillium"/>
          <w:sz w:val="20"/>
          <w:szCs w:val="20"/>
        </w:rPr>
        <w:t xml:space="preserve">, al termine delle </w:t>
      </w:r>
      <w:r w:rsidR="00870496" w:rsidRPr="00B54463">
        <w:rPr>
          <w:rFonts w:ascii="Titillium" w:hAnsi="Titillium"/>
          <w:sz w:val="20"/>
          <w:szCs w:val="20"/>
        </w:rPr>
        <w:t xml:space="preserve">singole </w:t>
      </w:r>
      <w:r w:rsidR="003155A0" w:rsidRPr="00B54463">
        <w:rPr>
          <w:rFonts w:ascii="Titillium" w:hAnsi="Titillium"/>
          <w:sz w:val="20"/>
          <w:szCs w:val="20"/>
        </w:rPr>
        <w:t>operazioni di</w:t>
      </w:r>
      <w:r w:rsidR="00B15B3A" w:rsidRPr="00B54463">
        <w:rPr>
          <w:rFonts w:ascii="Titillium" w:hAnsi="Titillium"/>
          <w:sz w:val="20"/>
          <w:szCs w:val="20"/>
        </w:rPr>
        <w:t xml:space="preserve"> esame</w:t>
      </w:r>
      <w:r>
        <w:rPr>
          <w:rFonts w:ascii="Titillium" w:hAnsi="Titillium"/>
          <w:sz w:val="20"/>
          <w:szCs w:val="20"/>
        </w:rPr>
        <w:t xml:space="preserve"> </w:t>
      </w:r>
    </w:p>
    <w:p w14:paraId="1CA042BE" w14:textId="22344526" w:rsidR="00B54463" w:rsidRDefault="00B54463" w:rsidP="00547FAC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B15B3A" w:rsidRPr="00B54463">
        <w:rPr>
          <w:rFonts w:ascii="Titillium" w:hAnsi="Titillium"/>
          <w:sz w:val="20"/>
          <w:szCs w:val="20"/>
        </w:rPr>
        <w:t>ella</w:t>
      </w:r>
      <w:r>
        <w:rPr>
          <w:rFonts w:ascii="Titillium" w:hAnsi="Titillium"/>
          <w:sz w:val="20"/>
          <w:szCs w:val="20"/>
        </w:rPr>
        <w:t xml:space="preserve"> </w:t>
      </w:r>
      <w:r w:rsidR="00B15B3A" w:rsidRPr="00B54463">
        <w:rPr>
          <w:rFonts w:ascii="Titillium" w:hAnsi="Titillium"/>
          <w:sz w:val="20"/>
          <w:szCs w:val="20"/>
        </w:rPr>
        <w:t>documentazione pervenuta e di</w:t>
      </w:r>
      <w:r w:rsidR="003155A0" w:rsidRPr="00B54463">
        <w:rPr>
          <w:rFonts w:ascii="Titillium" w:hAnsi="Titillium"/>
          <w:sz w:val="20"/>
          <w:szCs w:val="20"/>
        </w:rPr>
        <w:t xml:space="preserve"> verifica</w:t>
      </w:r>
      <w:r w:rsidR="00B15B3A" w:rsidRPr="00B54463">
        <w:rPr>
          <w:rFonts w:ascii="Titillium" w:hAnsi="Titillium"/>
          <w:sz w:val="20"/>
          <w:szCs w:val="20"/>
        </w:rPr>
        <w:t xml:space="preserve"> diretta sul sito istituzionale</w:t>
      </w:r>
      <w:r>
        <w:rPr>
          <w:rFonts w:ascii="Titillium" w:hAnsi="Titillium"/>
          <w:sz w:val="20"/>
          <w:szCs w:val="20"/>
        </w:rPr>
        <w:t>,</w:t>
      </w:r>
    </w:p>
    <w:p w14:paraId="7471D45B" w14:textId="77777777" w:rsidR="00DB6C3F" w:rsidRDefault="00B15B3A" w:rsidP="00547FAC">
      <w:pPr>
        <w:pStyle w:val="Paragrafoelenco"/>
        <w:spacing w:line="276" w:lineRule="auto"/>
        <w:jc w:val="left"/>
        <w:rPr>
          <w:rFonts w:ascii="Titillium" w:hAnsi="Titillium"/>
          <w:iCs/>
          <w:sz w:val="20"/>
          <w:szCs w:val="20"/>
        </w:rPr>
      </w:pPr>
      <w:r w:rsidRPr="00B54463">
        <w:rPr>
          <w:rFonts w:ascii="Titillium" w:hAnsi="Titillium"/>
          <w:sz w:val="20"/>
          <w:szCs w:val="20"/>
        </w:rPr>
        <w:t>l’</w:t>
      </w:r>
      <w:proofErr w:type="spellStart"/>
      <w:r w:rsidRPr="00B54463">
        <w:rPr>
          <w:rFonts w:ascii="Titillium" w:hAnsi="Titillium"/>
          <w:sz w:val="20"/>
          <w:szCs w:val="20"/>
        </w:rPr>
        <w:t>OdV</w:t>
      </w:r>
      <w:proofErr w:type="spellEnd"/>
      <w:r w:rsidR="00B54463">
        <w:rPr>
          <w:rFonts w:ascii="Titillium" w:hAnsi="Titillium"/>
          <w:sz w:val="20"/>
          <w:szCs w:val="20"/>
        </w:rPr>
        <w:t>,</w:t>
      </w:r>
      <w:r w:rsidRPr="00B54463">
        <w:rPr>
          <w:rFonts w:ascii="Titillium" w:hAnsi="Titillium"/>
          <w:sz w:val="20"/>
          <w:szCs w:val="20"/>
        </w:rPr>
        <w:t xml:space="preserve"> riunito</w:t>
      </w:r>
      <w:r w:rsidR="00B54463" w:rsidRPr="00B54463">
        <w:rPr>
          <w:rFonts w:ascii="Titillium" w:hAnsi="Titillium"/>
          <w:sz w:val="20"/>
          <w:szCs w:val="20"/>
        </w:rPr>
        <w:t>si</w:t>
      </w:r>
      <w:r w:rsidRPr="00B54463">
        <w:rPr>
          <w:rFonts w:ascii="Titillium" w:hAnsi="Titillium"/>
          <w:sz w:val="20"/>
          <w:szCs w:val="20"/>
        </w:rPr>
        <w:t xml:space="preserve"> collegialmente</w:t>
      </w:r>
      <w:r w:rsidR="00B54463">
        <w:rPr>
          <w:rFonts w:ascii="Titillium" w:hAnsi="Titillium"/>
          <w:sz w:val="20"/>
          <w:szCs w:val="20"/>
        </w:rPr>
        <w:t xml:space="preserve">, </w:t>
      </w:r>
      <w:r w:rsidR="00DB0DEA" w:rsidRPr="00DB6C3F">
        <w:rPr>
          <w:rFonts w:ascii="Titillium" w:hAnsi="Titillium"/>
          <w:iCs/>
          <w:sz w:val="20"/>
          <w:szCs w:val="20"/>
        </w:rPr>
        <w:t>non essendo ammessi campi</w:t>
      </w:r>
      <w:r w:rsidR="00DB6C3F">
        <w:rPr>
          <w:rFonts w:ascii="Titillium" w:hAnsi="Titillium"/>
          <w:iCs/>
          <w:sz w:val="20"/>
          <w:szCs w:val="20"/>
        </w:rPr>
        <w:t xml:space="preserve"> vuoti e privi di</w:t>
      </w:r>
    </w:p>
    <w:p w14:paraId="5186ECBE" w14:textId="21A141CA" w:rsidR="00DB6C3F" w:rsidRPr="00DB6C3F" w:rsidRDefault="00DB6C3F" w:rsidP="00DB6C3F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iCs/>
          <w:sz w:val="20"/>
          <w:szCs w:val="20"/>
        </w:rPr>
        <w:t>valori nella griglia di rilevazione,</w:t>
      </w:r>
      <w:r w:rsidR="00DB0DEA">
        <w:rPr>
          <w:rFonts w:ascii="Titillium" w:hAnsi="Titillium"/>
          <w:sz w:val="20"/>
          <w:szCs w:val="20"/>
        </w:rPr>
        <w:t xml:space="preserve"> ha rilevato </w:t>
      </w:r>
      <w:r>
        <w:rPr>
          <w:rFonts w:ascii="Titillium" w:hAnsi="Titillium"/>
          <w:sz w:val="20"/>
          <w:szCs w:val="20"/>
        </w:rPr>
        <w:t xml:space="preserve"> </w:t>
      </w:r>
      <w:r w:rsidR="00B54463" w:rsidRPr="00DB6C3F">
        <w:rPr>
          <w:rFonts w:ascii="Titillium" w:hAnsi="Titillium"/>
          <w:sz w:val="20"/>
          <w:szCs w:val="20"/>
        </w:rPr>
        <w:t>fosse opportuno inserire</w:t>
      </w:r>
      <w:r w:rsidR="00DB0DEA" w:rsidRPr="00DB6C3F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nella</w:t>
      </w:r>
    </w:p>
    <w:p w14:paraId="19CF7A59" w14:textId="77777777" w:rsidR="00DB6C3F" w:rsidRDefault="00DB0DEA" w:rsidP="00DB6C3F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DB6C3F">
        <w:rPr>
          <w:rFonts w:ascii="Titillium" w:hAnsi="Titillium"/>
          <w:sz w:val="20"/>
          <w:szCs w:val="20"/>
        </w:rPr>
        <w:t>nella sottosezione</w:t>
      </w:r>
      <w:r w:rsidR="00DB6C3F">
        <w:rPr>
          <w:rFonts w:ascii="Titillium" w:hAnsi="Titillium"/>
          <w:sz w:val="20"/>
          <w:szCs w:val="20"/>
        </w:rPr>
        <w:t xml:space="preserve"> </w:t>
      </w:r>
      <w:r w:rsidR="00B54463" w:rsidRPr="00DB6C3F">
        <w:rPr>
          <w:rFonts w:ascii="Titillium" w:hAnsi="Titillium"/>
          <w:sz w:val="20"/>
          <w:szCs w:val="20"/>
        </w:rPr>
        <w:t>relativa a</w:t>
      </w:r>
      <w:r w:rsidR="00D4281A" w:rsidRPr="00DB6C3F">
        <w:rPr>
          <w:rFonts w:ascii="Titillium" w:hAnsi="Titillium"/>
          <w:sz w:val="20"/>
          <w:szCs w:val="20"/>
        </w:rPr>
        <w:t xml:space="preserve">i </w:t>
      </w:r>
      <w:r w:rsidR="00B54463" w:rsidRPr="00DB6C3F">
        <w:rPr>
          <w:rFonts w:ascii="Titillium" w:hAnsi="Titillium"/>
          <w:sz w:val="20"/>
          <w:szCs w:val="20"/>
        </w:rPr>
        <w:t>“Controlli</w:t>
      </w:r>
      <w:r w:rsidRPr="00DB6C3F">
        <w:rPr>
          <w:rFonts w:ascii="Titillium" w:hAnsi="Titillium"/>
          <w:sz w:val="20"/>
          <w:szCs w:val="20"/>
        </w:rPr>
        <w:t xml:space="preserve"> </w:t>
      </w:r>
      <w:r w:rsidR="00B54463" w:rsidRPr="00DB6C3F">
        <w:rPr>
          <w:rFonts w:ascii="Titillium" w:hAnsi="Titillium"/>
          <w:sz w:val="20"/>
          <w:szCs w:val="20"/>
        </w:rPr>
        <w:t>e rilievi sull’ammini</w:t>
      </w:r>
      <w:r w:rsidR="00DB6C3F">
        <w:rPr>
          <w:rFonts w:ascii="Titillium" w:hAnsi="Titillium"/>
          <w:sz w:val="20"/>
          <w:szCs w:val="20"/>
        </w:rPr>
        <w:t>strazione”, più</w:t>
      </w:r>
    </w:p>
    <w:p w14:paraId="5F9D5649" w14:textId="77777777" w:rsidR="00DB6C3F" w:rsidRDefault="00DB0DEA" w:rsidP="00DB6C3F">
      <w:pPr>
        <w:pStyle w:val="Paragrafoelenco"/>
        <w:spacing w:line="276" w:lineRule="auto"/>
        <w:jc w:val="left"/>
        <w:rPr>
          <w:rFonts w:ascii="Titillium" w:hAnsi="Titillium"/>
          <w:i/>
          <w:iCs/>
          <w:sz w:val="20"/>
          <w:szCs w:val="20"/>
        </w:rPr>
      </w:pPr>
      <w:r w:rsidRPr="00DB6C3F">
        <w:rPr>
          <w:rFonts w:ascii="Titillium" w:hAnsi="Titillium"/>
          <w:sz w:val="20"/>
          <w:szCs w:val="20"/>
        </w:rPr>
        <w:t>precisamente in</w:t>
      </w:r>
      <w:r w:rsidR="00DB6C3F">
        <w:rPr>
          <w:rFonts w:ascii="Titillium" w:hAnsi="Titillium"/>
          <w:sz w:val="20"/>
          <w:szCs w:val="20"/>
        </w:rPr>
        <w:t xml:space="preserve"> </w:t>
      </w:r>
      <w:r w:rsidR="00B54463" w:rsidRPr="00DB6C3F">
        <w:rPr>
          <w:rFonts w:ascii="Titillium" w:hAnsi="Titillium"/>
          <w:sz w:val="20"/>
          <w:szCs w:val="20"/>
        </w:rPr>
        <w:t>corrispondenza della cella</w:t>
      </w:r>
      <w:r w:rsidRPr="00DB6C3F">
        <w:rPr>
          <w:rFonts w:ascii="Titillium" w:hAnsi="Titillium"/>
          <w:sz w:val="20"/>
          <w:szCs w:val="20"/>
        </w:rPr>
        <w:t xml:space="preserve"> </w:t>
      </w:r>
      <w:r w:rsidR="00B54463" w:rsidRPr="00DB6C3F">
        <w:rPr>
          <w:rFonts w:ascii="Titillium" w:hAnsi="Titillium"/>
          <w:sz w:val="20"/>
          <w:szCs w:val="20"/>
        </w:rPr>
        <w:t>relativa sia al “</w:t>
      </w:r>
      <w:r w:rsidR="00B54463" w:rsidRPr="00DB6C3F">
        <w:rPr>
          <w:rFonts w:ascii="Titillium" w:hAnsi="Titillium"/>
          <w:i/>
          <w:iCs/>
          <w:sz w:val="20"/>
          <w:szCs w:val="20"/>
        </w:rPr>
        <w:t>Do</w:t>
      </w:r>
      <w:r w:rsidR="00DB6C3F">
        <w:rPr>
          <w:rFonts w:ascii="Titillium" w:hAnsi="Titillium"/>
          <w:i/>
          <w:iCs/>
          <w:sz w:val="20"/>
          <w:szCs w:val="20"/>
        </w:rPr>
        <w:t xml:space="preserve">cumento dell’OIV </w:t>
      </w:r>
    </w:p>
    <w:p w14:paraId="3C388749" w14:textId="77777777" w:rsidR="00DB6C3F" w:rsidRDefault="00DB0DEA" w:rsidP="00DB6C3F">
      <w:pPr>
        <w:pStyle w:val="Paragrafoelenco"/>
        <w:spacing w:line="276" w:lineRule="auto"/>
        <w:jc w:val="left"/>
        <w:rPr>
          <w:rFonts w:ascii="Titillium" w:hAnsi="Titillium"/>
          <w:i/>
          <w:iCs/>
          <w:sz w:val="20"/>
          <w:szCs w:val="20"/>
        </w:rPr>
      </w:pPr>
      <w:r w:rsidRPr="00DB6C3F">
        <w:rPr>
          <w:rFonts w:ascii="Titillium" w:hAnsi="Titillium"/>
          <w:i/>
          <w:iCs/>
          <w:sz w:val="20"/>
          <w:szCs w:val="20"/>
        </w:rPr>
        <w:t>di validazione</w:t>
      </w:r>
      <w:r w:rsidR="00DB6C3F">
        <w:rPr>
          <w:rFonts w:ascii="Titillium" w:hAnsi="Titillium"/>
          <w:i/>
          <w:iCs/>
          <w:sz w:val="20"/>
          <w:szCs w:val="20"/>
        </w:rPr>
        <w:t xml:space="preserve"> </w:t>
      </w:r>
      <w:r w:rsidR="00B54463" w:rsidRPr="00DB6C3F">
        <w:rPr>
          <w:rFonts w:ascii="Titillium" w:hAnsi="Titillium"/>
          <w:i/>
          <w:iCs/>
          <w:sz w:val="20"/>
          <w:szCs w:val="20"/>
        </w:rPr>
        <w:t>della Relazione sulla</w:t>
      </w:r>
      <w:r w:rsidRPr="00DB6C3F">
        <w:rPr>
          <w:rFonts w:ascii="Titillium" w:hAnsi="Titillium"/>
          <w:i/>
          <w:iCs/>
          <w:sz w:val="20"/>
          <w:szCs w:val="20"/>
        </w:rPr>
        <w:t xml:space="preserve"> </w:t>
      </w:r>
      <w:r w:rsidR="00B54463" w:rsidRPr="00DB6C3F">
        <w:rPr>
          <w:rFonts w:ascii="Titillium" w:hAnsi="Titillium"/>
          <w:i/>
          <w:iCs/>
          <w:sz w:val="20"/>
          <w:szCs w:val="20"/>
        </w:rPr>
        <w:t xml:space="preserve">Performance”, </w:t>
      </w:r>
      <w:r w:rsidR="00B54463" w:rsidRPr="00DB6C3F">
        <w:rPr>
          <w:rFonts w:ascii="Titillium" w:hAnsi="Titillium"/>
          <w:sz w:val="20"/>
          <w:szCs w:val="20"/>
        </w:rPr>
        <w:t>che agli</w:t>
      </w:r>
      <w:r w:rsidR="00DB6C3F">
        <w:rPr>
          <w:rFonts w:ascii="Titillium" w:hAnsi="Titillium"/>
          <w:i/>
          <w:iCs/>
          <w:sz w:val="20"/>
          <w:szCs w:val="20"/>
        </w:rPr>
        <w:t xml:space="preserve"> “Altri atti degli</w:t>
      </w:r>
    </w:p>
    <w:p w14:paraId="6986C95E" w14:textId="77777777" w:rsidR="00DB6C3F" w:rsidRDefault="00DB0DEA" w:rsidP="00DB6C3F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DB6C3F">
        <w:rPr>
          <w:rFonts w:ascii="Titillium" w:hAnsi="Titillium"/>
          <w:i/>
          <w:iCs/>
          <w:sz w:val="20"/>
          <w:szCs w:val="20"/>
        </w:rPr>
        <w:t>Organismi di</w:t>
      </w:r>
      <w:r w:rsidR="00DB6C3F">
        <w:rPr>
          <w:rFonts w:ascii="Titillium" w:hAnsi="Titillium"/>
          <w:i/>
          <w:iCs/>
          <w:sz w:val="20"/>
          <w:szCs w:val="20"/>
        </w:rPr>
        <w:t xml:space="preserve"> </w:t>
      </w:r>
      <w:r w:rsidR="00B54463" w:rsidRPr="00DB6C3F">
        <w:rPr>
          <w:rFonts w:ascii="Titillium" w:hAnsi="Titillium"/>
          <w:i/>
          <w:iCs/>
          <w:sz w:val="20"/>
          <w:szCs w:val="20"/>
        </w:rPr>
        <w:t>Valutazione”</w:t>
      </w:r>
      <w:r w:rsidRPr="00DB6C3F">
        <w:rPr>
          <w:rFonts w:ascii="Titillium" w:hAnsi="Titillium"/>
          <w:i/>
          <w:iCs/>
          <w:sz w:val="20"/>
          <w:szCs w:val="20"/>
        </w:rPr>
        <w:t xml:space="preserve">, il valore n/a ed </w:t>
      </w:r>
      <w:r w:rsidR="00D4281A" w:rsidRPr="00DB6C3F">
        <w:rPr>
          <w:rFonts w:ascii="Titillium" w:hAnsi="Titillium"/>
          <w:sz w:val="20"/>
          <w:szCs w:val="20"/>
        </w:rPr>
        <w:t>una nota</w:t>
      </w:r>
      <w:r w:rsidR="00DB6C3F">
        <w:rPr>
          <w:rFonts w:ascii="Titillium" w:hAnsi="Titillium"/>
          <w:sz w:val="20"/>
          <w:szCs w:val="20"/>
        </w:rPr>
        <w:t xml:space="preserve"> esplicativa relativamente</w:t>
      </w:r>
    </w:p>
    <w:p w14:paraId="07256A8B" w14:textId="77777777" w:rsidR="00DB6C3F" w:rsidRDefault="00DB0DEA" w:rsidP="00DB6C3F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DB6C3F">
        <w:rPr>
          <w:rFonts w:ascii="Titillium" w:hAnsi="Titillium"/>
          <w:sz w:val="20"/>
          <w:szCs w:val="20"/>
        </w:rPr>
        <w:t>alla riga</w:t>
      </w:r>
      <w:r w:rsidR="00DB6C3F">
        <w:rPr>
          <w:rFonts w:ascii="Titillium" w:hAnsi="Titillium"/>
          <w:sz w:val="20"/>
          <w:szCs w:val="20"/>
        </w:rPr>
        <w:t xml:space="preserve"> </w:t>
      </w:r>
      <w:r w:rsidRPr="00DB6C3F">
        <w:rPr>
          <w:rFonts w:ascii="Titillium" w:hAnsi="Titillium"/>
          <w:sz w:val="20"/>
          <w:szCs w:val="20"/>
        </w:rPr>
        <w:t>corrispondente al “Documento dell’OIV di va</w:t>
      </w:r>
      <w:r w:rsidR="00DB6C3F">
        <w:rPr>
          <w:rFonts w:ascii="Titillium" w:hAnsi="Titillium"/>
          <w:sz w:val="20"/>
          <w:szCs w:val="20"/>
        </w:rPr>
        <w:t>lidazione della Relazione</w:t>
      </w:r>
    </w:p>
    <w:p w14:paraId="6F7DFE55" w14:textId="4D6C1D4A" w:rsidR="00B54463" w:rsidRPr="00DB6C3F" w:rsidRDefault="00DB0DEA" w:rsidP="00DB6C3F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DB6C3F">
        <w:rPr>
          <w:rFonts w:ascii="Titillium" w:hAnsi="Titillium"/>
          <w:sz w:val="20"/>
          <w:szCs w:val="20"/>
        </w:rPr>
        <w:t>sulla</w:t>
      </w:r>
      <w:r w:rsidR="00DB6C3F">
        <w:rPr>
          <w:rFonts w:ascii="Titillium" w:hAnsi="Titillium"/>
          <w:sz w:val="20"/>
          <w:szCs w:val="20"/>
        </w:rPr>
        <w:t xml:space="preserve"> </w:t>
      </w:r>
      <w:r w:rsidRPr="00DB6C3F">
        <w:rPr>
          <w:rFonts w:ascii="Titillium" w:hAnsi="Titillium"/>
          <w:sz w:val="20"/>
          <w:szCs w:val="20"/>
        </w:rPr>
        <w:t>Performance”.</w:t>
      </w:r>
    </w:p>
    <w:p w14:paraId="497AC16C" w14:textId="77777777" w:rsidR="00DB0DEA" w:rsidRDefault="00DB0DEA" w:rsidP="00DB0DEA">
      <w:pPr>
        <w:pStyle w:val="Paragrafoelenco"/>
        <w:spacing w:line="276" w:lineRule="auto"/>
        <w:jc w:val="left"/>
        <w:rPr>
          <w:rFonts w:ascii="Titillium" w:hAnsi="Titillium"/>
          <w:iCs/>
          <w:sz w:val="20"/>
          <w:szCs w:val="20"/>
        </w:rPr>
      </w:pPr>
      <w:r w:rsidRPr="00DB0DEA">
        <w:rPr>
          <w:rFonts w:ascii="Titillium" w:hAnsi="Titillium"/>
          <w:iCs/>
          <w:sz w:val="20"/>
          <w:szCs w:val="20"/>
        </w:rPr>
        <w:t>Ciò in quanto, il Comune di Bari, nel rispetto di quanto discipl</w:t>
      </w:r>
      <w:r>
        <w:rPr>
          <w:rFonts w:ascii="Titillium" w:hAnsi="Titillium"/>
          <w:iCs/>
          <w:sz w:val="20"/>
          <w:szCs w:val="20"/>
        </w:rPr>
        <w:t>inato ai sensi</w:t>
      </w:r>
    </w:p>
    <w:p w14:paraId="4B8CE89B" w14:textId="393E8951" w:rsidR="00DB0DEA" w:rsidRDefault="00DB0DEA" w:rsidP="00DB0DEA">
      <w:pPr>
        <w:pStyle w:val="Paragrafoelenco"/>
        <w:spacing w:line="276" w:lineRule="auto"/>
        <w:jc w:val="left"/>
        <w:rPr>
          <w:rFonts w:ascii="Titillium" w:hAnsi="Titillium"/>
          <w:iCs/>
          <w:sz w:val="20"/>
          <w:szCs w:val="20"/>
        </w:rPr>
      </w:pPr>
      <w:r w:rsidRPr="00DB0DEA">
        <w:rPr>
          <w:rFonts w:ascii="Titillium" w:hAnsi="Titillium"/>
          <w:iCs/>
          <w:sz w:val="20"/>
          <w:szCs w:val="20"/>
        </w:rPr>
        <w:t xml:space="preserve">dell’art. 10, comma 1 bis del </w:t>
      </w:r>
      <w:proofErr w:type="spellStart"/>
      <w:r w:rsidRPr="00DB0DEA">
        <w:rPr>
          <w:rFonts w:ascii="Titillium" w:hAnsi="Titillium"/>
          <w:iCs/>
          <w:sz w:val="20"/>
          <w:szCs w:val="20"/>
        </w:rPr>
        <w:t>D.Lgs</w:t>
      </w:r>
      <w:proofErr w:type="spellEnd"/>
      <w:r w:rsidRPr="00DB0DEA">
        <w:rPr>
          <w:rFonts w:ascii="Titillium" w:hAnsi="Titillium"/>
          <w:iCs/>
          <w:sz w:val="20"/>
          <w:szCs w:val="20"/>
        </w:rPr>
        <w:t xml:space="preserve"> 150/2009,</w:t>
      </w:r>
      <w:r w:rsidR="009B0459">
        <w:rPr>
          <w:rFonts w:ascii="Titillium" w:hAnsi="Titillium"/>
          <w:iCs/>
          <w:sz w:val="20"/>
          <w:szCs w:val="20"/>
        </w:rPr>
        <w:t>unifica l</w:t>
      </w:r>
      <w:r>
        <w:rPr>
          <w:rFonts w:ascii="Titillium" w:hAnsi="Titillium"/>
          <w:iCs/>
          <w:sz w:val="20"/>
          <w:szCs w:val="20"/>
        </w:rPr>
        <w:t>a relazione sulla</w:t>
      </w:r>
    </w:p>
    <w:p w14:paraId="218E5529" w14:textId="77C469EE" w:rsidR="00DB0DEA" w:rsidRPr="00DB0DEA" w:rsidRDefault="00DB0DEA" w:rsidP="00DB0DEA">
      <w:pPr>
        <w:pStyle w:val="Paragrafoelenco"/>
        <w:spacing w:line="276" w:lineRule="auto"/>
        <w:jc w:val="left"/>
        <w:rPr>
          <w:rFonts w:ascii="Titillium" w:hAnsi="Titillium"/>
          <w:sz w:val="20"/>
          <w:szCs w:val="20"/>
        </w:rPr>
      </w:pPr>
      <w:r w:rsidRPr="00DB0DEA">
        <w:rPr>
          <w:rFonts w:ascii="Titillium" w:hAnsi="Titillium"/>
          <w:iCs/>
          <w:sz w:val="20"/>
          <w:szCs w:val="20"/>
        </w:rPr>
        <w:lastRenderedPageBreak/>
        <w:t>performance al rendiconto della gestione.</w:t>
      </w:r>
    </w:p>
    <w:p w14:paraId="64CB59B7" w14:textId="77777777" w:rsidR="009B0459" w:rsidRDefault="00B54463" w:rsidP="00B54463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A tal proposito, </w:t>
      </w:r>
      <w:r w:rsidR="00DB0DEA">
        <w:rPr>
          <w:rFonts w:ascii="Titillium" w:hAnsi="Titillium"/>
          <w:sz w:val="20"/>
          <w:szCs w:val="20"/>
        </w:rPr>
        <w:t xml:space="preserve">in data 24.06.2021, </w:t>
      </w:r>
      <w:r>
        <w:rPr>
          <w:rFonts w:ascii="Titillium" w:hAnsi="Titillium"/>
          <w:sz w:val="20"/>
          <w:szCs w:val="20"/>
        </w:rPr>
        <w:t xml:space="preserve">ha convocato il </w:t>
      </w:r>
      <w:r w:rsidRPr="0039032A">
        <w:rPr>
          <w:rFonts w:ascii="Titillium" w:hAnsi="Titillium"/>
          <w:sz w:val="20"/>
          <w:szCs w:val="20"/>
        </w:rPr>
        <w:t>RPCT</w:t>
      </w:r>
      <w:r>
        <w:rPr>
          <w:rFonts w:ascii="Titillium" w:hAnsi="Titillium"/>
          <w:sz w:val="20"/>
          <w:szCs w:val="20"/>
        </w:rPr>
        <w:t xml:space="preserve"> perché, d’intesa, </w:t>
      </w:r>
      <w:r w:rsidR="009B0459">
        <w:rPr>
          <w:rFonts w:ascii="Titillium" w:hAnsi="Titillium"/>
          <w:sz w:val="20"/>
          <w:szCs w:val="20"/>
        </w:rPr>
        <w:t>si</w:t>
      </w:r>
    </w:p>
    <w:p w14:paraId="1C9E4590" w14:textId="77777777" w:rsidR="009B0459" w:rsidRDefault="00DB0DEA" w:rsidP="00B54463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procedesse </w:t>
      </w:r>
      <w:r w:rsidR="00B54463">
        <w:rPr>
          <w:rFonts w:ascii="Titillium" w:hAnsi="Titillium"/>
          <w:sz w:val="20"/>
          <w:szCs w:val="20"/>
        </w:rPr>
        <w:t xml:space="preserve">all’inserzione di quanto riportato </w:t>
      </w:r>
      <w:r w:rsidR="009B0459">
        <w:rPr>
          <w:rFonts w:ascii="Titillium" w:hAnsi="Titillium"/>
          <w:sz w:val="20"/>
          <w:szCs w:val="20"/>
        </w:rPr>
        <w:t xml:space="preserve">nella </w:t>
      </w:r>
      <w:r w:rsidR="00B54463">
        <w:rPr>
          <w:rFonts w:ascii="Titillium" w:hAnsi="Titillium"/>
          <w:sz w:val="20"/>
          <w:szCs w:val="20"/>
        </w:rPr>
        <w:t>griglia di rilevazione</w:t>
      </w:r>
    </w:p>
    <w:p w14:paraId="20BC929C" w14:textId="7EDF64B3" w:rsidR="009B0459" w:rsidRDefault="00B54463" w:rsidP="00B54463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allegata.</w:t>
      </w:r>
    </w:p>
    <w:p w14:paraId="105201C9" w14:textId="77777777" w:rsidR="009B0459" w:rsidRDefault="009B0459" w:rsidP="00B54463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Al termine dell’incontro, </w:t>
      </w:r>
      <w:r w:rsidR="00B54463">
        <w:rPr>
          <w:rFonts w:ascii="Titillium" w:hAnsi="Titillium"/>
          <w:sz w:val="20"/>
          <w:szCs w:val="20"/>
        </w:rPr>
        <w:t>l’Organismo ha eff</w:t>
      </w:r>
      <w:r>
        <w:rPr>
          <w:rFonts w:ascii="Titillium" w:hAnsi="Titillium"/>
          <w:sz w:val="20"/>
          <w:szCs w:val="20"/>
        </w:rPr>
        <w:t xml:space="preserve">ettuato la verifica finale e ha </w:t>
      </w:r>
    </w:p>
    <w:p w14:paraId="04D97561" w14:textId="77777777" w:rsidR="009B0459" w:rsidRDefault="00B54463" w:rsidP="00B54463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provveduto a rilasciare il documento di attesta</w:t>
      </w:r>
      <w:r w:rsidR="009B0459">
        <w:rPr>
          <w:rFonts w:ascii="Titillium" w:hAnsi="Titillium"/>
          <w:sz w:val="20"/>
          <w:szCs w:val="20"/>
        </w:rPr>
        <w:t xml:space="preserve">zione di cui alla Delibera </w:t>
      </w:r>
      <w:proofErr w:type="spellStart"/>
      <w:r w:rsidR="009B0459">
        <w:rPr>
          <w:rFonts w:ascii="Titillium" w:hAnsi="Titillium"/>
          <w:sz w:val="20"/>
          <w:szCs w:val="20"/>
        </w:rPr>
        <w:t>Anac</w:t>
      </w:r>
      <w:proofErr w:type="spellEnd"/>
    </w:p>
    <w:p w14:paraId="72785C52" w14:textId="2578C56F" w:rsidR="00B54463" w:rsidRPr="0039032A" w:rsidRDefault="00B54463" w:rsidP="00B54463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n. 294/2021.</w:t>
      </w:r>
    </w:p>
    <w:p w14:paraId="5E705545" w14:textId="77777777" w:rsidR="007312F6" w:rsidRDefault="007312F6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6841C79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3BAD468" w14:textId="77777777" w:rsidR="003C674D" w:rsidRDefault="003C674D" w:rsidP="003B1107">
      <w:pPr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si è rilevato alcun aspetto di criticità.</w:t>
      </w:r>
    </w:p>
    <w:p w14:paraId="043349D5" w14:textId="77777777" w:rsidR="00547FAC" w:rsidRDefault="00547FAC">
      <w:pPr>
        <w:spacing w:line="360" w:lineRule="auto"/>
        <w:rPr>
          <w:rFonts w:ascii="Titillium" w:hAnsi="Titillium"/>
          <w:sz w:val="20"/>
          <w:szCs w:val="20"/>
        </w:rPr>
      </w:pPr>
    </w:p>
    <w:p w14:paraId="3CF1E422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7EE7B98" w14:textId="7B851F18" w:rsidR="00252FA5" w:rsidRDefault="00A3079B">
      <w:pPr>
        <w:spacing w:line="360" w:lineRule="auto"/>
        <w:rPr>
          <w:rFonts w:ascii="Titillium" w:hAnsi="Titillium"/>
          <w:sz w:val="20"/>
          <w:szCs w:val="20"/>
        </w:rPr>
      </w:pPr>
      <w:r w:rsidRPr="00A3079B">
        <w:rPr>
          <w:rFonts w:ascii="Titillium" w:hAnsi="Titillium"/>
          <w:sz w:val="20"/>
          <w:szCs w:val="20"/>
        </w:rPr>
        <w:t>Nessun ulteriore documento da allegare.</w:t>
      </w:r>
    </w:p>
    <w:p w14:paraId="75A38B40" w14:textId="77777777" w:rsidR="004F2B89" w:rsidRDefault="004F2B89">
      <w:pPr>
        <w:spacing w:line="360" w:lineRule="auto"/>
        <w:rPr>
          <w:rFonts w:ascii="Titillium" w:hAnsi="Titillium"/>
          <w:sz w:val="20"/>
          <w:szCs w:val="20"/>
        </w:rPr>
      </w:pPr>
    </w:p>
    <w:p w14:paraId="430858D3" w14:textId="1D313A1E" w:rsidR="00A3079B" w:rsidRDefault="00A3079B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Bari, li </w:t>
      </w:r>
      <w:r w:rsidR="00547FAC">
        <w:rPr>
          <w:rFonts w:ascii="Titillium" w:hAnsi="Titillium"/>
          <w:sz w:val="20"/>
          <w:szCs w:val="20"/>
        </w:rPr>
        <w:t>24</w:t>
      </w:r>
      <w:r w:rsidR="00B15B3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giugno 2021.</w:t>
      </w:r>
    </w:p>
    <w:p w14:paraId="51A5A71E" w14:textId="77777777" w:rsidR="00B15B3A" w:rsidRDefault="00B15B3A">
      <w:pPr>
        <w:spacing w:line="360" w:lineRule="auto"/>
        <w:rPr>
          <w:rFonts w:ascii="Titillium" w:hAnsi="Titillium"/>
          <w:sz w:val="20"/>
          <w:szCs w:val="20"/>
        </w:rPr>
      </w:pPr>
    </w:p>
    <w:p w14:paraId="324471FE" w14:textId="5B08F8DF" w:rsidR="00A3079B" w:rsidRDefault="00A3079B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18636C">
        <w:rPr>
          <w:rFonts w:ascii="Titillium" w:hAnsi="Titillium"/>
          <w:b/>
          <w:sz w:val="20"/>
          <w:szCs w:val="20"/>
        </w:rPr>
        <w:t>L’Organismo di Valutazione</w:t>
      </w:r>
    </w:p>
    <w:p w14:paraId="3AD388E5" w14:textId="77777777" w:rsidR="00B15B3A" w:rsidRPr="0018636C" w:rsidRDefault="00B15B3A" w:rsidP="003F1F31">
      <w:pPr>
        <w:spacing w:line="240" w:lineRule="auto"/>
        <w:rPr>
          <w:rFonts w:ascii="Titillium" w:hAnsi="Titillium"/>
          <w:b/>
          <w:sz w:val="20"/>
          <w:szCs w:val="20"/>
        </w:rPr>
      </w:pPr>
    </w:p>
    <w:p w14:paraId="56202B9E" w14:textId="0438C98B" w:rsidR="00A3079B" w:rsidRPr="003F1F31" w:rsidRDefault="00A3079B" w:rsidP="003F1F31">
      <w:pPr>
        <w:spacing w:line="24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Presidente       </w:t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 xml:space="preserve">Il componente       </w:t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>Il component</w:t>
      </w:r>
      <w:r w:rsidR="003F1F31">
        <w:rPr>
          <w:rFonts w:ascii="Titillium" w:hAnsi="Titillium"/>
          <w:sz w:val="20"/>
          <w:szCs w:val="20"/>
        </w:rPr>
        <w:t>e</w:t>
      </w:r>
      <w:r w:rsidRPr="00A3079B">
        <w:rPr>
          <w:rFonts w:ascii="Titillium" w:hAnsi="Titillium"/>
          <w:i/>
          <w:sz w:val="20"/>
          <w:szCs w:val="20"/>
        </w:rPr>
        <w:tab/>
      </w:r>
      <w:r w:rsidRPr="00A3079B">
        <w:rPr>
          <w:rFonts w:ascii="Titillium" w:hAnsi="Titillium"/>
          <w:i/>
          <w:sz w:val="20"/>
          <w:szCs w:val="20"/>
        </w:rPr>
        <w:tab/>
      </w:r>
      <w:r w:rsidRPr="00A3079B">
        <w:rPr>
          <w:rFonts w:ascii="Titillium" w:hAnsi="Titillium"/>
          <w:i/>
          <w:sz w:val="20"/>
          <w:szCs w:val="20"/>
        </w:rPr>
        <w:tab/>
      </w:r>
      <w:r w:rsidRPr="00A3079B">
        <w:rPr>
          <w:rFonts w:ascii="Titillium" w:hAnsi="Titillium"/>
          <w:i/>
          <w:sz w:val="20"/>
          <w:szCs w:val="20"/>
        </w:rPr>
        <w:tab/>
      </w:r>
    </w:p>
    <w:p w14:paraId="2B36221E" w14:textId="29293152" w:rsidR="00A3079B" w:rsidRDefault="00A3079B" w:rsidP="003F1F31">
      <w:pPr>
        <w:spacing w:line="240" w:lineRule="auto"/>
        <w:rPr>
          <w:rFonts w:ascii="Titillium" w:hAnsi="Titillium"/>
          <w:b/>
          <w:sz w:val="20"/>
          <w:szCs w:val="20"/>
        </w:rPr>
      </w:pPr>
      <w:r w:rsidRPr="0018636C">
        <w:rPr>
          <w:rFonts w:ascii="Titillium" w:hAnsi="Titillium"/>
          <w:b/>
          <w:sz w:val="20"/>
          <w:szCs w:val="20"/>
        </w:rPr>
        <w:t xml:space="preserve">Achille CIPPONE </w:t>
      </w:r>
      <w:r w:rsidRPr="0018636C">
        <w:rPr>
          <w:rFonts w:ascii="Titillium" w:hAnsi="Titillium"/>
          <w:b/>
          <w:sz w:val="20"/>
          <w:szCs w:val="20"/>
        </w:rPr>
        <w:tab/>
      </w:r>
      <w:r w:rsidRPr="0018636C">
        <w:rPr>
          <w:rFonts w:ascii="Titillium" w:hAnsi="Titillium"/>
          <w:b/>
          <w:sz w:val="20"/>
          <w:szCs w:val="20"/>
        </w:rPr>
        <w:tab/>
      </w:r>
      <w:r w:rsidRPr="0018636C">
        <w:rPr>
          <w:rFonts w:ascii="Titillium" w:hAnsi="Titillium"/>
          <w:b/>
          <w:sz w:val="20"/>
          <w:szCs w:val="20"/>
        </w:rPr>
        <w:tab/>
        <w:t xml:space="preserve">Stella LAFORGIA </w:t>
      </w:r>
      <w:r w:rsidRPr="0018636C">
        <w:rPr>
          <w:rFonts w:ascii="Titillium" w:hAnsi="Titillium"/>
          <w:b/>
          <w:sz w:val="20"/>
          <w:szCs w:val="20"/>
        </w:rPr>
        <w:tab/>
      </w:r>
      <w:r w:rsidRPr="0018636C">
        <w:rPr>
          <w:rFonts w:ascii="Titillium" w:hAnsi="Titillium"/>
          <w:b/>
          <w:sz w:val="20"/>
          <w:szCs w:val="20"/>
        </w:rPr>
        <w:tab/>
      </w:r>
      <w:r w:rsidRPr="0018636C">
        <w:rPr>
          <w:rFonts w:ascii="Titillium" w:hAnsi="Titillium"/>
          <w:b/>
          <w:sz w:val="20"/>
          <w:szCs w:val="20"/>
        </w:rPr>
        <w:tab/>
      </w:r>
      <w:r w:rsidRPr="0018636C">
        <w:rPr>
          <w:rFonts w:ascii="Titillium" w:hAnsi="Titillium"/>
          <w:b/>
          <w:sz w:val="20"/>
          <w:szCs w:val="20"/>
        </w:rPr>
        <w:tab/>
        <w:t>Angelo PUGLIESE</w:t>
      </w:r>
    </w:p>
    <w:p w14:paraId="2C55CEFD" w14:textId="7C87BA23" w:rsidR="0082436A" w:rsidRPr="0018636C" w:rsidRDefault="0082436A" w:rsidP="003F1F31">
      <w:pPr>
        <w:spacing w:line="240" w:lineRule="auto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 xml:space="preserve">  (Firmato)</w:t>
      </w:r>
      <w:r>
        <w:rPr>
          <w:rFonts w:ascii="Titillium" w:hAnsi="Titillium"/>
          <w:b/>
          <w:sz w:val="20"/>
          <w:szCs w:val="20"/>
        </w:rPr>
        <w:tab/>
        <w:t xml:space="preserve">                      (Firmato)</w:t>
      </w:r>
      <w:r>
        <w:rPr>
          <w:rFonts w:ascii="Titillium" w:hAnsi="Titillium"/>
          <w:b/>
          <w:sz w:val="20"/>
          <w:szCs w:val="20"/>
        </w:rPr>
        <w:tab/>
        <w:t xml:space="preserve">                     </w:t>
      </w:r>
      <w:bookmarkStart w:id="0" w:name="_GoBack"/>
      <w:bookmarkEnd w:id="0"/>
      <w:r>
        <w:rPr>
          <w:rFonts w:ascii="Titillium" w:hAnsi="Titillium"/>
          <w:b/>
          <w:sz w:val="20"/>
          <w:szCs w:val="20"/>
        </w:rPr>
        <w:t>(Firmato)</w:t>
      </w:r>
    </w:p>
    <w:sectPr w:rsidR="0082436A" w:rsidRPr="0018636C">
      <w:headerReference w:type="default" r:id="rId8"/>
      <w:foot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A3A8" w14:textId="77777777" w:rsidR="00D91CE3" w:rsidRDefault="00D91CE3">
      <w:pPr>
        <w:spacing w:after="0" w:line="240" w:lineRule="auto"/>
      </w:pPr>
      <w:r>
        <w:separator/>
      </w:r>
    </w:p>
  </w:endnote>
  <w:endnote w:type="continuationSeparator" w:id="0">
    <w:p w14:paraId="64AB669A" w14:textId="77777777" w:rsidR="00D91CE3" w:rsidRDefault="00D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1C11" w14:textId="77777777" w:rsidR="0018636C" w:rsidRPr="0018636C" w:rsidRDefault="0018636C" w:rsidP="0018636C">
    <w:pPr>
      <w:pStyle w:val="Pidipagina"/>
      <w:rPr>
        <w:sz w:val="20"/>
        <w:szCs w:val="20"/>
      </w:rPr>
    </w:pPr>
    <w:r w:rsidRPr="0018636C">
      <w:rPr>
        <w:sz w:val="20"/>
        <w:szCs w:val="20"/>
      </w:rPr>
      <w:t>via Benedetto Cairoli, 2 70122 - Bari - tel. 080/5772127 080/5772302 - fax // - organismovalutazione@comune.bari.it</w:t>
    </w:r>
  </w:p>
  <w:p w14:paraId="38966954" w14:textId="77777777" w:rsidR="0018636C" w:rsidRDefault="0018636C">
    <w:pPr>
      <w:pStyle w:val="Pidipagina"/>
    </w:pPr>
  </w:p>
  <w:p w14:paraId="7D539B58" w14:textId="77777777" w:rsidR="00A3079B" w:rsidRDefault="00A30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1CACB" w14:textId="77777777" w:rsidR="00D91CE3" w:rsidRDefault="00D91CE3">
      <w:pPr>
        <w:spacing w:after="0" w:line="240" w:lineRule="auto"/>
      </w:pPr>
      <w:r>
        <w:separator/>
      </w:r>
    </w:p>
  </w:footnote>
  <w:footnote w:type="continuationSeparator" w:id="0">
    <w:p w14:paraId="15BB6545" w14:textId="77777777" w:rsidR="00D91CE3" w:rsidRDefault="00D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2A30" w14:textId="77777777" w:rsidR="00EC729A" w:rsidRPr="00EC729A" w:rsidRDefault="00EC729A" w:rsidP="00EC729A">
    <w:pPr>
      <w:pStyle w:val="Intestazione"/>
      <w:jc w:val="left"/>
      <w:rPr>
        <w:rFonts w:ascii="Titillium" w:hAnsi="Titillium"/>
        <w:b/>
        <w:sz w:val="20"/>
        <w:szCs w:val="20"/>
      </w:rPr>
    </w:pPr>
    <w:r w:rsidRPr="00EC729A">
      <w:rPr>
        <w:rFonts w:ascii="Titillium" w:hAnsi="Titillium"/>
        <w:b/>
        <w:noProof/>
        <w:sz w:val="20"/>
        <w:szCs w:val="20"/>
        <w:lang w:eastAsia="it-IT"/>
      </w:rPr>
      <w:drawing>
        <wp:inline distT="0" distB="0" distL="0" distR="0" wp14:anchorId="7B5E0E56" wp14:editId="6258FC4A">
          <wp:extent cx="1627497" cy="11826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497" cy="118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tillium" w:hAnsi="Titillium"/>
        <w:b/>
        <w:sz w:val="20"/>
        <w:szCs w:val="20"/>
      </w:rPr>
      <w:t xml:space="preserve">  </w:t>
    </w:r>
    <w:r>
      <w:rPr>
        <w:rFonts w:ascii="Titillium" w:hAnsi="Titillium"/>
        <w:b/>
        <w:sz w:val="20"/>
        <w:szCs w:val="20"/>
      </w:rPr>
      <w:tab/>
    </w:r>
    <w:r>
      <w:rPr>
        <w:rFonts w:ascii="Titillium" w:hAnsi="Titillium"/>
        <w:b/>
        <w:sz w:val="20"/>
        <w:szCs w:val="20"/>
      </w:rPr>
      <w:tab/>
    </w:r>
    <w:r w:rsidRPr="00EC729A">
      <w:rPr>
        <w:rFonts w:ascii="Titillium" w:hAnsi="Titillium"/>
        <w:b/>
        <w:sz w:val="20"/>
        <w:szCs w:val="20"/>
      </w:rPr>
      <w:t>Organismo di Valutazione</w:t>
    </w:r>
  </w:p>
  <w:p w14:paraId="4D9B2B69" w14:textId="77777777" w:rsidR="00EC729A" w:rsidRPr="00EC729A" w:rsidRDefault="00EC729A" w:rsidP="00EC729A">
    <w:pPr>
      <w:pStyle w:val="Intestazione"/>
      <w:rPr>
        <w:rFonts w:ascii="Titillium" w:hAnsi="Titillium"/>
        <w:b/>
        <w:sz w:val="20"/>
        <w:szCs w:val="20"/>
      </w:rPr>
    </w:pPr>
  </w:p>
  <w:p w14:paraId="54DD28EB" w14:textId="77777777" w:rsidR="00EC729A" w:rsidRDefault="00EC729A" w:rsidP="00EC729A">
    <w:pPr>
      <w:pStyle w:val="Intestazione"/>
      <w:jc w:val="left"/>
      <w:rPr>
        <w:rFonts w:ascii="Titillium" w:hAnsi="Titillium"/>
        <w:b/>
        <w:sz w:val="20"/>
        <w:szCs w:val="20"/>
      </w:rPr>
    </w:pPr>
  </w:p>
  <w:p w14:paraId="4377AE0A" w14:textId="77777777" w:rsidR="00EC729A" w:rsidRDefault="00EC729A" w:rsidP="006E496C">
    <w:pPr>
      <w:pStyle w:val="Intestazione"/>
      <w:jc w:val="right"/>
      <w:rPr>
        <w:rFonts w:ascii="Titillium" w:hAnsi="Titillium"/>
        <w:b/>
        <w:sz w:val="20"/>
        <w:szCs w:val="20"/>
      </w:rPr>
    </w:pPr>
  </w:p>
  <w:p w14:paraId="7B968205" w14:textId="33707846" w:rsidR="0085206C" w:rsidRDefault="0048249A" w:rsidP="004F2B89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CC2E347" w14:textId="77777777" w:rsidR="00502914" w:rsidRPr="004F2B89" w:rsidRDefault="00502914" w:rsidP="004F2B89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61674"/>
    <w:rsid w:val="0016468A"/>
    <w:rsid w:val="0018636C"/>
    <w:rsid w:val="001F20E6"/>
    <w:rsid w:val="0024134D"/>
    <w:rsid w:val="00245694"/>
    <w:rsid w:val="00252FA5"/>
    <w:rsid w:val="002811D1"/>
    <w:rsid w:val="002C572E"/>
    <w:rsid w:val="00311B9D"/>
    <w:rsid w:val="003155A0"/>
    <w:rsid w:val="0039032A"/>
    <w:rsid w:val="003A4CFA"/>
    <w:rsid w:val="003A4E18"/>
    <w:rsid w:val="003B1107"/>
    <w:rsid w:val="003C674D"/>
    <w:rsid w:val="003E1CF5"/>
    <w:rsid w:val="003F1F31"/>
    <w:rsid w:val="0041405A"/>
    <w:rsid w:val="00416AD0"/>
    <w:rsid w:val="00441C44"/>
    <w:rsid w:val="0048249A"/>
    <w:rsid w:val="004833D5"/>
    <w:rsid w:val="00496B72"/>
    <w:rsid w:val="004F18CD"/>
    <w:rsid w:val="004F2B89"/>
    <w:rsid w:val="00502914"/>
    <w:rsid w:val="00547FAC"/>
    <w:rsid w:val="005F47CE"/>
    <w:rsid w:val="005F4CFE"/>
    <w:rsid w:val="005F5B83"/>
    <w:rsid w:val="0060106A"/>
    <w:rsid w:val="006E496C"/>
    <w:rsid w:val="007052EA"/>
    <w:rsid w:val="00713BFD"/>
    <w:rsid w:val="007312F6"/>
    <w:rsid w:val="00735C77"/>
    <w:rsid w:val="007A107C"/>
    <w:rsid w:val="0082436A"/>
    <w:rsid w:val="00837860"/>
    <w:rsid w:val="0085206C"/>
    <w:rsid w:val="00861FE1"/>
    <w:rsid w:val="00870496"/>
    <w:rsid w:val="008A0378"/>
    <w:rsid w:val="008D64C1"/>
    <w:rsid w:val="00902828"/>
    <w:rsid w:val="00906C92"/>
    <w:rsid w:val="00955140"/>
    <w:rsid w:val="00956329"/>
    <w:rsid w:val="00980120"/>
    <w:rsid w:val="009A5646"/>
    <w:rsid w:val="009B0459"/>
    <w:rsid w:val="009C05D1"/>
    <w:rsid w:val="009C6FAC"/>
    <w:rsid w:val="00A3079B"/>
    <w:rsid w:val="00A52DF7"/>
    <w:rsid w:val="00A56B06"/>
    <w:rsid w:val="00A70D51"/>
    <w:rsid w:val="00A81909"/>
    <w:rsid w:val="00AE60DC"/>
    <w:rsid w:val="00AF790D"/>
    <w:rsid w:val="00B15B3A"/>
    <w:rsid w:val="00B54463"/>
    <w:rsid w:val="00BF230D"/>
    <w:rsid w:val="00C236D0"/>
    <w:rsid w:val="00C27B23"/>
    <w:rsid w:val="00C32BE7"/>
    <w:rsid w:val="00CE2A56"/>
    <w:rsid w:val="00D27496"/>
    <w:rsid w:val="00D4281A"/>
    <w:rsid w:val="00D91CE3"/>
    <w:rsid w:val="00DB0DEA"/>
    <w:rsid w:val="00DB6C3F"/>
    <w:rsid w:val="00E17EE8"/>
    <w:rsid w:val="00E635BA"/>
    <w:rsid w:val="00EC1FBF"/>
    <w:rsid w:val="00EC729A"/>
    <w:rsid w:val="00ED525D"/>
    <w:rsid w:val="00EF71E4"/>
    <w:rsid w:val="00FC582D"/>
    <w:rsid w:val="00FC7906"/>
    <w:rsid w:val="00FD2F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C72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C72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Germinario Chiara</cp:lastModifiedBy>
  <cp:revision>32</cp:revision>
  <cp:lastPrinted>2021-06-09T08:43:00Z</cp:lastPrinted>
  <dcterms:created xsi:type="dcterms:W3CDTF">2021-04-23T06:54:00Z</dcterms:created>
  <dcterms:modified xsi:type="dcterms:W3CDTF">2021-06-24T11:01:00Z</dcterms:modified>
</cp:coreProperties>
</file>